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tbl>
      <w:tblPr>
        <w:tblpPr w:leftFromText="187" w:rightFromText="187" w:vertAnchor="text" w:horzAnchor="page" w:tblpXSpec="center" w:tblpY="159"/>
        <w:tblOverlap w:val="never"/>
        <w:tblW w:w="14585"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tblPr>
      <w:tblGrid>
        <w:gridCol w:w="995"/>
        <w:gridCol w:w="2250"/>
        <w:gridCol w:w="1488"/>
        <w:gridCol w:w="2112"/>
        <w:gridCol w:w="2160"/>
        <w:gridCol w:w="1890"/>
        <w:gridCol w:w="1980"/>
        <w:gridCol w:w="1710"/>
      </w:tblGrid>
      <w:tr w:rsidTr="00900F57">
        <w:tblPrEx>
          <w:tblW w:w="14585"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tblPrEx>
        <w:trPr>
          <w:trHeight w:val="821"/>
        </w:trPr>
        <w:tc>
          <w:tcPr>
            <w:tcW w:w="3245" w:type="dxa"/>
            <w:gridSpan w:val="2"/>
            <w:shd w:val="clear" w:color="auto" w:fill="D9D9D9" w:themeFill="background1" w:themeFillShade="D9"/>
            <w:vAlign w:val="center"/>
          </w:tcPr>
          <w:p w:rsidR="00F5794F" w:rsidRPr="00F5794F" w:rsidP="00E54470">
            <w:pPr>
              <w:pStyle w:val="TableParagraph"/>
              <w:spacing w:before="120" w:after="120"/>
              <w:ind w:left="144"/>
              <w:rPr>
                <w:rFonts w:ascii="Tahoma" w:hAnsi="Tahoma" w:cs="Tahoma"/>
                <w:sz w:val="24"/>
                <w:szCs w:val="24"/>
              </w:rPr>
            </w:pPr>
            <w:r w:rsidRPr="00F5794F">
              <w:rPr>
                <w:rFonts w:ascii="Tahoma" w:hAnsi="Tahoma" w:cs="Tahoma"/>
                <w:sz w:val="24"/>
                <w:szCs w:val="24"/>
              </w:rPr>
              <w:t>Date:</w:t>
            </w:r>
          </w:p>
        </w:tc>
        <w:tc>
          <w:tcPr>
            <w:tcW w:w="11340" w:type="dxa"/>
            <w:gridSpan w:val="6"/>
            <w:shd w:val="clear" w:color="auto" w:fill="D9D9D9" w:themeFill="background1" w:themeFillShade="D9"/>
            <w:vAlign w:val="center"/>
          </w:tcPr>
          <w:p w:rsidR="00F5794F" w:rsidRPr="00F5794F" w:rsidP="00E54470">
            <w:pPr>
              <w:pStyle w:val="TableParagraph"/>
              <w:spacing w:before="120" w:after="120"/>
              <w:ind w:left="144"/>
              <w:rPr>
                <w:rFonts w:ascii="Tahoma" w:hAnsi="Tahoma" w:cs="Tahoma"/>
                <w:sz w:val="24"/>
                <w:szCs w:val="24"/>
              </w:rPr>
            </w:pPr>
            <w:r w:rsidRPr="00F5794F">
              <w:rPr>
                <w:rFonts w:ascii="Tahoma" w:hAnsi="Tahoma" w:cs="Tahoma"/>
                <w:sz w:val="24"/>
                <w:szCs w:val="24"/>
              </w:rPr>
              <w:t>EBP Question:</w:t>
            </w:r>
          </w:p>
        </w:tc>
      </w:tr>
      <w:tr w:rsidTr="00900F57">
        <w:tblPrEx>
          <w:tblW w:w="14585" w:type="dxa"/>
          <w:tblLayout w:type="fixed"/>
          <w:tblCellMar>
            <w:left w:w="0" w:type="dxa"/>
            <w:right w:w="0" w:type="dxa"/>
          </w:tblCellMar>
          <w:tblLook w:val="01E0"/>
        </w:tblPrEx>
        <w:trPr>
          <w:trHeight w:val="1049"/>
        </w:trPr>
        <w:tc>
          <w:tcPr>
            <w:tcW w:w="995" w:type="dxa"/>
            <w:shd w:val="clear" w:color="auto" w:fill="D1D3D4"/>
            <w:vAlign w:val="center"/>
          </w:tcPr>
          <w:p w:rsidR="005111EB" w:rsidRPr="00F5794F" w:rsidP="00E54470">
            <w:pPr>
              <w:pStyle w:val="TableParagraph"/>
              <w:spacing w:before="155" w:line="240" w:lineRule="atLeast"/>
              <w:ind w:left="103" w:right="138"/>
              <w:jc w:val="center"/>
              <w:rPr>
                <w:rFonts w:ascii="Tahoma" w:hAnsi="Tahoma" w:cs="Tahoma"/>
                <w:sz w:val="20"/>
                <w:szCs w:val="20"/>
              </w:rPr>
            </w:pPr>
            <w:r w:rsidRPr="00F5794F">
              <w:rPr>
                <w:rFonts w:ascii="Tahoma" w:hAnsi="Tahoma" w:cs="Tahoma"/>
                <w:color w:val="231F20"/>
                <w:w w:val="105"/>
                <w:sz w:val="20"/>
                <w:szCs w:val="20"/>
              </w:rPr>
              <w:t xml:space="preserve">Article </w:t>
            </w:r>
            <w:r w:rsidRPr="00F5794F">
              <w:rPr>
                <w:rFonts w:ascii="Tahoma" w:hAnsi="Tahoma" w:cs="Tahoma"/>
                <w:color w:val="231F20"/>
                <w:sz w:val="20"/>
                <w:szCs w:val="20"/>
              </w:rPr>
              <w:t>Number</w:t>
            </w:r>
          </w:p>
        </w:tc>
        <w:tc>
          <w:tcPr>
            <w:tcW w:w="2250" w:type="dxa"/>
            <w:shd w:val="clear" w:color="auto" w:fill="D1D3D4"/>
            <w:vAlign w:val="center"/>
          </w:tcPr>
          <w:p w:rsidR="005111EB" w:rsidRPr="00F5794F" w:rsidP="00E54470">
            <w:pPr>
              <w:pStyle w:val="TableParagraph"/>
              <w:spacing w:before="176"/>
              <w:ind w:left="103"/>
              <w:jc w:val="center"/>
              <w:rPr>
                <w:rFonts w:ascii="Tahoma" w:hAnsi="Tahoma" w:cs="Tahoma"/>
                <w:sz w:val="20"/>
                <w:szCs w:val="20"/>
              </w:rPr>
            </w:pPr>
            <w:r>
              <w:rPr>
                <w:rFonts w:ascii="Tahoma" w:hAnsi="Tahoma" w:cs="Tahoma"/>
                <w:color w:val="231F20"/>
                <w:sz w:val="20"/>
                <w:szCs w:val="20"/>
              </w:rPr>
              <w:t xml:space="preserve">Author </w:t>
            </w:r>
            <w:r w:rsidRPr="00F5794F" w:rsidR="006A3A54">
              <w:rPr>
                <w:rFonts w:ascii="Tahoma" w:hAnsi="Tahoma" w:cs="Tahoma"/>
                <w:color w:val="231F20"/>
                <w:sz w:val="20"/>
                <w:szCs w:val="20"/>
              </w:rPr>
              <w:t>and Date</w:t>
            </w:r>
          </w:p>
        </w:tc>
        <w:tc>
          <w:tcPr>
            <w:tcW w:w="1488" w:type="dxa"/>
            <w:shd w:val="clear" w:color="auto" w:fill="D1D3D4"/>
            <w:vAlign w:val="center"/>
          </w:tcPr>
          <w:p w:rsidR="005111EB" w:rsidRPr="00F5794F" w:rsidP="00E54470">
            <w:pPr>
              <w:pStyle w:val="TableParagraph"/>
              <w:spacing w:before="176"/>
              <w:ind w:left="103"/>
              <w:jc w:val="center"/>
              <w:rPr>
                <w:rFonts w:ascii="Tahoma" w:hAnsi="Tahoma" w:cs="Tahoma"/>
                <w:sz w:val="20"/>
                <w:szCs w:val="20"/>
              </w:rPr>
            </w:pPr>
            <w:r w:rsidRPr="00F5794F">
              <w:rPr>
                <w:rFonts w:ascii="Tahoma" w:hAnsi="Tahoma" w:cs="Tahoma"/>
                <w:color w:val="231F20"/>
                <w:sz w:val="20"/>
                <w:szCs w:val="20"/>
              </w:rPr>
              <w:t>Evidence Type</w:t>
            </w:r>
          </w:p>
        </w:tc>
        <w:tc>
          <w:tcPr>
            <w:tcW w:w="2112" w:type="dxa"/>
            <w:shd w:val="clear" w:color="auto" w:fill="D1D3D4"/>
            <w:vAlign w:val="center"/>
          </w:tcPr>
          <w:p w:rsidR="005111EB" w:rsidRPr="00F5794F" w:rsidP="00E54470">
            <w:pPr>
              <w:pStyle w:val="TableParagraph"/>
              <w:spacing w:before="155" w:line="240" w:lineRule="atLeast"/>
              <w:ind w:left="103" w:right="112"/>
              <w:jc w:val="center"/>
              <w:rPr>
                <w:rFonts w:ascii="Tahoma" w:hAnsi="Tahoma" w:cs="Tahoma"/>
                <w:sz w:val="20"/>
                <w:szCs w:val="20"/>
              </w:rPr>
            </w:pPr>
            <w:r w:rsidRPr="00F5794F">
              <w:rPr>
                <w:rFonts w:ascii="Tahoma" w:hAnsi="Tahoma" w:cs="Tahoma"/>
                <w:color w:val="231F20"/>
                <w:w w:val="105"/>
                <w:sz w:val="20"/>
                <w:szCs w:val="20"/>
              </w:rPr>
              <w:t>Sample, Sample Size,  Setting</w:t>
            </w:r>
          </w:p>
        </w:tc>
        <w:tc>
          <w:tcPr>
            <w:tcW w:w="2160" w:type="dxa"/>
            <w:shd w:val="clear" w:color="auto" w:fill="D1D3D4"/>
            <w:vAlign w:val="center"/>
          </w:tcPr>
          <w:p w:rsidR="005111EB" w:rsidRPr="00F5794F" w:rsidP="00E54470">
            <w:pPr>
              <w:pStyle w:val="TableParagraph"/>
              <w:spacing w:before="167" w:line="240" w:lineRule="atLeast"/>
              <w:ind w:left="103"/>
              <w:jc w:val="center"/>
              <w:rPr>
                <w:rFonts w:ascii="Tahoma" w:hAnsi="Tahoma" w:cs="Tahoma"/>
                <w:sz w:val="20"/>
                <w:szCs w:val="20"/>
              </w:rPr>
            </w:pPr>
            <w:r w:rsidRPr="00F5794F">
              <w:rPr>
                <w:rFonts w:ascii="Tahoma" w:hAnsi="Tahoma" w:cs="Tahoma"/>
                <w:color w:val="231F20"/>
                <w:sz w:val="20"/>
                <w:szCs w:val="20"/>
              </w:rPr>
              <w:t>Findings That Help Answer the EBP Question</w:t>
            </w:r>
          </w:p>
        </w:tc>
        <w:tc>
          <w:tcPr>
            <w:tcW w:w="1890" w:type="dxa"/>
            <w:shd w:val="clear" w:color="auto" w:fill="D1D3D4"/>
            <w:vAlign w:val="center"/>
          </w:tcPr>
          <w:p w:rsidR="005111EB" w:rsidRPr="00F5794F" w:rsidP="00E54470">
            <w:pPr>
              <w:pStyle w:val="TableParagraph"/>
              <w:spacing w:before="155" w:line="240" w:lineRule="atLeast"/>
              <w:ind w:left="103" w:right="124"/>
              <w:jc w:val="center"/>
              <w:rPr>
                <w:rFonts w:ascii="Tahoma" w:hAnsi="Tahoma" w:cs="Tahoma"/>
                <w:sz w:val="20"/>
                <w:szCs w:val="20"/>
              </w:rPr>
            </w:pPr>
            <w:r w:rsidRPr="00F5794F">
              <w:rPr>
                <w:rFonts w:ascii="Tahoma" w:hAnsi="Tahoma" w:cs="Tahoma"/>
                <w:color w:val="231F20"/>
                <w:sz w:val="20"/>
                <w:szCs w:val="20"/>
              </w:rPr>
              <w:t xml:space="preserve">Observable </w:t>
            </w:r>
            <w:r w:rsidRPr="00F5794F">
              <w:rPr>
                <w:rFonts w:ascii="Tahoma" w:hAnsi="Tahoma" w:cs="Tahoma"/>
                <w:color w:val="231F20"/>
                <w:w w:val="105"/>
                <w:sz w:val="20"/>
                <w:szCs w:val="20"/>
              </w:rPr>
              <w:t>Measures</w:t>
            </w:r>
          </w:p>
        </w:tc>
        <w:tc>
          <w:tcPr>
            <w:tcW w:w="1980" w:type="dxa"/>
            <w:shd w:val="clear" w:color="auto" w:fill="D1D3D4"/>
            <w:vAlign w:val="center"/>
          </w:tcPr>
          <w:p w:rsidR="005111EB" w:rsidRPr="00F5794F" w:rsidP="00E54470">
            <w:pPr>
              <w:pStyle w:val="TableParagraph"/>
              <w:spacing w:before="176"/>
              <w:ind w:left="103"/>
              <w:jc w:val="center"/>
              <w:rPr>
                <w:rFonts w:ascii="Tahoma" w:hAnsi="Tahoma" w:cs="Tahoma"/>
                <w:sz w:val="20"/>
                <w:szCs w:val="20"/>
              </w:rPr>
            </w:pPr>
            <w:r w:rsidRPr="00F5794F">
              <w:rPr>
                <w:rFonts w:ascii="Tahoma" w:hAnsi="Tahoma" w:cs="Tahoma"/>
                <w:color w:val="231F20"/>
                <w:w w:val="105"/>
                <w:sz w:val="20"/>
                <w:szCs w:val="20"/>
              </w:rPr>
              <w:t>Limitations</w:t>
            </w:r>
          </w:p>
        </w:tc>
        <w:tc>
          <w:tcPr>
            <w:tcW w:w="1710" w:type="dxa"/>
            <w:shd w:val="clear" w:color="auto" w:fill="D1D3D4"/>
            <w:vAlign w:val="center"/>
          </w:tcPr>
          <w:p w:rsidR="005111EB" w:rsidRPr="00F5794F" w:rsidP="00E54470">
            <w:pPr>
              <w:pStyle w:val="TableParagraph"/>
              <w:spacing w:before="155" w:line="240" w:lineRule="atLeast"/>
              <w:ind w:left="103" w:right="107"/>
              <w:jc w:val="center"/>
              <w:rPr>
                <w:rFonts w:ascii="Tahoma" w:hAnsi="Tahoma" w:cs="Tahoma"/>
                <w:sz w:val="20"/>
                <w:szCs w:val="20"/>
              </w:rPr>
            </w:pPr>
            <w:r w:rsidRPr="00F5794F">
              <w:rPr>
                <w:rFonts w:ascii="Tahoma" w:hAnsi="Tahoma" w:cs="Tahoma"/>
                <w:color w:val="231F20"/>
                <w:w w:val="105"/>
                <w:sz w:val="20"/>
                <w:szCs w:val="20"/>
              </w:rPr>
              <w:t>Evidence Level, Quality</w:t>
            </w:r>
          </w:p>
        </w:tc>
      </w:tr>
      <w:tr w:rsidTr="00900F57">
        <w:tblPrEx>
          <w:tblW w:w="14585" w:type="dxa"/>
          <w:tblLayout w:type="fixed"/>
          <w:tblCellMar>
            <w:left w:w="0" w:type="dxa"/>
            <w:right w:w="0" w:type="dxa"/>
          </w:tblCellMar>
          <w:tblLook w:val="01E0"/>
        </w:tblPrEx>
        <w:trPr>
          <w:trHeight w:val="1003"/>
        </w:trPr>
        <w:tc>
          <w:tcPr>
            <w:tcW w:w="995" w:type="dxa"/>
          </w:tcPr>
          <w:p w:rsidR="005111EB" w:rsidP="00E54470">
            <w:pPr>
              <w:pStyle w:val="TableParagraph"/>
              <w:rPr>
                <w:rFonts w:ascii="Times New Roman"/>
                <w:sz w:val="16"/>
              </w:rPr>
            </w:pPr>
            <w:r>
              <w:rPr>
                <w:rFonts w:ascii="Times New Roman"/>
                <w:sz w:val="16"/>
              </w:rPr>
              <w:t>001</w:t>
            </w:r>
          </w:p>
        </w:tc>
        <w:tc>
          <w:tcPr>
            <w:tcW w:w="2250" w:type="dxa"/>
          </w:tcPr>
          <w:p w:rsidR="005111EB" w:rsidRPr="00010E32" w:rsidP="00010E32">
            <w:pPr>
              <w:pStyle w:val="TableParagraph"/>
              <w:numPr>
                <w:ilvl w:val="0"/>
                <w:numId w:val="11"/>
              </w:numPr>
              <w:rPr>
                <w:rFonts w:ascii="Times New Roman"/>
                <w:sz w:val="16"/>
              </w:rPr>
            </w:pPr>
            <w:r w:rsidRPr="007523DD">
              <w:rPr>
                <w:rFonts w:ascii="Times New Roman"/>
                <w:sz w:val="16"/>
              </w:rPr>
              <w:t xml:space="preserve">Ruth </w:t>
            </w:r>
            <w:r w:rsidRPr="007523DD">
              <w:rPr>
                <w:rFonts w:ascii="Times New Roman"/>
                <w:sz w:val="16"/>
              </w:rPr>
              <w:t>Gwernan</w:t>
            </w:r>
            <w:r w:rsidR="00FD2A64">
              <w:rPr>
                <w:rFonts w:ascii="Times New Roman"/>
                <w:sz w:val="16"/>
              </w:rPr>
              <w:t>-Jones,</w:t>
            </w:r>
            <w:r w:rsidR="00010E32">
              <w:rPr>
                <w:rFonts w:ascii="Times New Roman"/>
                <w:sz w:val="16"/>
              </w:rPr>
              <w:t xml:space="preserve"> </w:t>
            </w:r>
            <w:r w:rsidRPr="00010E32" w:rsidR="00FD2A64">
              <w:rPr>
                <w:rFonts w:ascii="Times New Roman"/>
                <w:sz w:val="16"/>
              </w:rPr>
              <w:t xml:space="preserve"> Rebecca Abbott,</w:t>
            </w:r>
            <w:r w:rsidRPr="00010E32" w:rsidR="00010E32">
              <w:rPr>
                <w:rFonts w:ascii="Times New Roman"/>
                <w:sz w:val="16"/>
              </w:rPr>
              <w:t xml:space="preserve"> </w:t>
            </w:r>
            <w:r w:rsidRPr="00010E32">
              <w:rPr>
                <w:rFonts w:ascii="Times New Roman"/>
                <w:sz w:val="16"/>
              </w:rPr>
              <w:t>Ilianna</w:t>
            </w:r>
            <w:r w:rsidRPr="00010E32">
              <w:rPr>
                <w:rFonts w:ascii="Times New Roman"/>
                <w:sz w:val="16"/>
              </w:rPr>
              <w:t xml:space="preserve"> </w:t>
            </w:r>
            <w:r w:rsidRPr="00010E32">
              <w:rPr>
                <w:rFonts w:ascii="Times New Roman"/>
                <w:sz w:val="16"/>
              </w:rPr>
              <w:t>Lourida</w:t>
            </w:r>
            <w:r w:rsidRPr="00010E32">
              <w:rPr>
                <w:rFonts w:ascii="Times New Roman"/>
                <w:sz w:val="16"/>
              </w:rPr>
              <w:t>,</w:t>
            </w:r>
            <w:r w:rsidRPr="00010E32" w:rsidR="00010E32">
              <w:rPr>
                <w:rFonts w:ascii="Times New Roman"/>
                <w:sz w:val="16"/>
              </w:rPr>
              <w:t xml:space="preserve"> </w:t>
            </w:r>
            <w:r w:rsidRPr="00010E32" w:rsidR="00FD2A64">
              <w:rPr>
                <w:rFonts w:ascii="Times New Roman"/>
                <w:sz w:val="16"/>
              </w:rPr>
              <w:t>Morwenna</w:t>
            </w:r>
            <w:r w:rsidRPr="00010E32" w:rsidR="00FD2A64">
              <w:rPr>
                <w:rFonts w:ascii="Times New Roman"/>
                <w:sz w:val="16"/>
              </w:rPr>
              <w:t xml:space="preserve"> Rogers,</w:t>
            </w:r>
            <w:r w:rsidRPr="00010E32" w:rsidR="00010E32">
              <w:rPr>
                <w:rFonts w:ascii="Times New Roman"/>
                <w:sz w:val="16"/>
              </w:rPr>
              <w:t xml:space="preserve"> </w:t>
            </w:r>
            <w:r w:rsidRPr="00010E32" w:rsidR="00FD2A64">
              <w:rPr>
                <w:rFonts w:ascii="Times New Roman"/>
                <w:sz w:val="16"/>
              </w:rPr>
              <w:t>Colin Green,</w:t>
            </w:r>
            <w:r w:rsidRPr="00010E32" w:rsidR="00010E32">
              <w:rPr>
                <w:rFonts w:ascii="Times New Roman"/>
                <w:sz w:val="16"/>
              </w:rPr>
              <w:t xml:space="preserve"> </w:t>
            </w:r>
            <w:r w:rsidRPr="00010E32">
              <w:rPr>
                <w:rFonts w:ascii="Times New Roman"/>
                <w:sz w:val="16"/>
              </w:rPr>
              <w:t xml:space="preserve">Susan Ball, </w:t>
            </w:r>
            <w:r w:rsidRPr="00010E32" w:rsidR="00FD2A64">
              <w:rPr>
                <w:rFonts w:ascii="Times New Roman"/>
                <w:sz w:val="16"/>
              </w:rPr>
              <w:t xml:space="preserve">Anthony </w:t>
            </w:r>
            <w:r w:rsidRPr="00010E32" w:rsidR="00FD2A64">
              <w:rPr>
                <w:rFonts w:ascii="Times New Roman"/>
                <w:sz w:val="16"/>
              </w:rPr>
              <w:t>Hemsley</w:t>
            </w:r>
            <w:r w:rsidRPr="00010E32" w:rsidR="00FD2A64">
              <w:rPr>
                <w:rFonts w:ascii="Times New Roman"/>
                <w:sz w:val="16"/>
              </w:rPr>
              <w:t>,</w:t>
            </w:r>
            <w:r w:rsidRPr="00010E32" w:rsidR="00010E32">
              <w:rPr>
                <w:rFonts w:ascii="Times New Roman"/>
                <w:sz w:val="16"/>
              </w:rPr>
              <w:t xml:space="preserve"> </w:t>
            </w:r>
            <w:r w:rsidRPr="00010E32">
              <w:rPr>
                <w:rFonts w:ascii="Times New Roman"/>
                <w:sz w:val="16"/>
              </w:rPr>
              <w:t xml:space="preserve">Debbie </w:t>
            </w:r>
            <w:r w:rsidRPr="00010E32">
              <w:rPr>
                <w:rFonts w:ascii="Times New Roman"/>
                <w:sz w:val="16"/>
              </w:rPr>
              <w:t>Cheeseman</w:t>
            </w:r>
            <w:r w:rsidRPr="00010E32">
              <w:rPr>
                <w:rFonts w:ascii="Times New Roman"/>
                <w:sz w:val="16"/>
              </w:rPr>
              <w:t>,</w:t>
            </w:r>
            <w:r w:rsidRPr="00010E32" w:rsidR="00010E32">
              <w:rPr>
                <w:rFonts w:ascii="Times New Roman"/>
                <w:sz w:val="16"/>
              </w:rPr>
              <w:t xml:space="preserve"> </w:t>
            </w:r>
            <w:r w:rsidRPr="00010E32" w:rsidR="00FD2A64">
              <w:rPr>
                <w:rFonts w:ascii="Times New Roman"/>
                <w:sz w:val="16"/>
              </w:rPr>
              <w:t>Linda Clare,</w:t>
            </w:r>
            <w:r w:rsidRPr="00010E32" w:rsidR="00010E32">
              <w:rPr>
                <w:rFonts w:ascii="Times New Roman"/>
                <w:sz w:val="16"/>
              </w:rPr>
              <w:t xml:space="preserve"> </w:t>
            </w:r>
            <w:r w:rsidRPr="00010E32">
              <w:rPr>
                <w:rFonts w:ascii="Times New Roman"/>
                <w:sz w:val="16"/>
              </w:rPr>
              <w:t>Darren A Moore,</w:t>
            </w:r>
            <w:r w:rsidRPr="00010E32" w:rsidR="00010E32">
              <w:rPr>
                <w:rFonts w:ascii="Times New Roman"/>
                <w:sz w:val="16"/>
              </w:rPr>
              <w:t xml:space="preserve"> </w:t>
            </w:r>
            <w:r w:rsidRPr="00010E32" w:rsidR="00FD2A64">
              <w:rPr>
                <w:rFonts w:ascii="Times New Roman"/>
                <w:sz w:val="16"/>
              </w:rPr>
              <w:t>Chrissey</w:t>
            </w:r>
            <w:r w:rsidRPr="00010E32" w:rsidR="00FD2A64">
              <w:rPr>
                <w:rFonts w:ascii="Times New Roman"/>
                <w:sz w:val="16"/>
              </w:rPr>
              <w:t xml:space="preserve"> Hussey,</w:t>
            </w:r>
            <w:r w:rsidRPr="00010E32" w:rsidR="00010E32">
              <w:rPr>
                <w:rFonts w:ascii="Times New Roman"/>
                <w:sz w:val="16"/>
              </w:rPr>
              <w:t xml:space="preserve"> </w:t>
            </w:r>
            <w:r w:rsidRPr="00010E32" w:rsidR="00FD2A64">
              <w:rPr>
                <w:rFonts w:ascii="Times New Roman"/>
                <w:sz w:val="16"/>
              </w:rPr>
              <w:t xml:space="preserve">George </w:t>
            </w:r>
            <w:r w:rsidRPr="00010E32" w:rsidR="00FD2A64">
              <w:rPr>
                <w:rFonts w:ascii="Times New Roman"/>
                <w:sz w:val="16"/>
              </w:rPr>
              <w:t>Coxon</w:t>
            </w:r>
            <w:r w:rsidRPr="00010E32" w:rsidR="00FD2A64">
              <w:rPr>
                <w:rFonts w:ascii="Times New Roman"/>
                <w:sz w:val="16"/>
              </w:rPr>
              <w:t>,</w:t>
            </w:r>
            <w:r w:rsidRPr="00010E32" w:rsidR="00010E32">
              <w:rPr>
                <w:rFonts w:ascii="Times New Roman"/>
                <w:sz w:val="16"/>
              </w:rPr>
              <w:t xml:space="preserve"> </w:t>
            </w:r>
            <w:r w:rsidRPr="00010E32">
              <w:rPr>
                <w:rFonts w:ascii="Times New Roman"/>
                <w:sz w:val="16"/>
              </w:rPr>
              <w:t>David J. Llewellyn,</w:t>
            </w:r>
            <w:r w:rsidRPr="00010E32" w:rsidR="00010E32">
              <w:rPr>
                <w:rFonts w:ascii="Times New Roman"/>
                <w:sz w:val="16"/>
              </w:rPr>
              <w:t xml:space="preserve"> </w:t>
            </w:r>
            <w:r w:rsidRPr="00010E32">
              <w:rPr>
                <w:rFonts w:ascii="Times New Roman"/>
                <w:sz w:val="16"/>
              </w:rPr>
              <w:t xml:space="preserve">Tina </w:t>
            </w:r>
            <w:r w:rsidRPr="00010E32">
              <w:rPr>
                <w:rFonts w:ascii="Times New Roman"/>
                <w:sz w:val="16"/>
              </w:rPr>
              <w:t>Naldrett</w:t>
            </w:r>
            <w:r w:rsidRPr="00010E32">
              <w:rPr>
                <w:rFonts w:ascii="Times New Roman"/>
                <w:sz w:val="16"/>
              </w:rPr>
              <w:t>,</w:t>
            </w:r>
            <w:r w:rsidRPr="00010E32" w:rsidR="00010E32">
              <w:rPr>
                <w:rFonts w:ascii="Times New Roman"/>
                <w:sz w:val="16"/>
              </w:rPr>
              <w:t xml:space="preserve"> and </w:t>
            </w:r>
            <w:r w:rsidRPr="00010E32">
              <w:rPr>
                <w:rFonts w:ascii="Times New Roman"/>
                <w:sz w:val="16"/>
              </w:rPr>
              <w:t>Jo Thompson Coon</w:t>
            </w:r>
          </w:p>
          <w:p w:rsidR="00FD2A64" w:rsidP="00FD2A64">
            <w:pPr>
              <w:pStyle w:val="TableParagraph"/>
              <w:numPr>
                <w:ilvl w:val="0"/>
                <w:numId w:val="10"/>
              </w:numPr>
              <w:rPr>
                <w:rFonts w:ascii="Times New Roman"/>
                <w:sz w:val="16"/>
              </w:rPr>
            </w:pPr>
            <w:r w:rsidRPr="00FD2A64">
              <w:rPr>
                <w:rFonts w:ascii="Times New Roman"/>
                <w:sz w:val="16"/>
              </w:rPr>
              <w:t>14 April 2020</w:t>
            </w:r>
            <w:r>
              <w:rPr>
                <w:rFonts w:ascii="Times New Roman"/>
                <w:sz w:val="16"/>
              </w:rPr>
              <w:t>.</w:t>
            </w:r>
          </w:p>
        </w:tc>
        <w:tc>
          <w:tcPr>
            <w:tcW w:w="1488" w:type="dxa"/>
          </w:tcPr>
          <w:p w:rsidR="005111EB" w:rsidP="00FD2A64">
            <w:pPr>
              <w:pStyle w:val="TableParagraph"/>
              <w:numPr>
                <w:ilvl w:val="0"/>
                <w:numId w:val="10"/>
              </w:numPr>
              <w:rPr>
                <w:rFonts w:ascii="Times New Roman"/>
                <w:sz w:val="16"/>
              </w:rPr>
            </w:pPr>
            <w:r>
              <w:rPr>
                <w:rFonts w:ascii="Times New Roman"/>
                <w:sz w:val="16"/>
              </w:rPr>
              <w:t>Qualitative</w:t>
            </w:r>
          </w:p>
        </w:tc>
        <w:tc>
          <w:tcPr>
            <w:tcW w:w="2112" w:type="dxa"/>
            <w:vAlign w:val="center"/>
          </w:tcPr>
          <w:p w:rsidR="00262BDB" w:rsidP="00262BDB">
            <w:pPr>
              <w:pStyle w:val="TableParagraph"/>
              <w:numPr>
                <w:ilvl w:val="0"/>
                <w:numId w:val="10"/>
              </w:numPr>
              <w:rPr>
                <w:rFonts w:ascii="Times New Roman" w:hAnsi="Times New Roman" w:cs="Times New Roman"/>
                <w:sz w:val="16"/>
                <w:szCs w:val="16"/>
              </w:rPr>
            </w:pPr>
            <w:r w:rsidRPr="00262BDB">
              <w:rPr>
                <w:rFonts w:ascii="Times New Roman" w:hAnsi="Times New Roman" w:cs="Times New Roman"/>
                <w:sz w:val="16"/>
                <w:szCs w:val="16"/>
              </w:rPr>
              <w:t xml:space="preserve">The study involved </w:t>
            </w:r>
            <w:r w:rsidRPr="00262BDB">
              <w:rPr>
                <w:rFonts w:ascii="Times New Roman" w:hAnsi="Times New Roman" w:cs="Times New Roman"/>
                <w:sz w:val="16"/>
                <w:szCs w:val="16"/>
              </w:rPr>
              <w:t>staff that cares for people living with dementia in hospitals and the people living with dementia. However, only findings for the caregivers were considered.</w:t>
            </w:r>
            <w:r>
              <w:rPr>
                <w:rFonts w:ascii="Times New Roman" w:hAnsi="Times New Roman" w:cs="Times New Roman"/>
                <w:sz w:val="16"/>
                <w:szCs w:val="16"/>
              </w:rPr>
              <w:t xml:space="preserve"> </w:t>
            </w:r>
          </w:p>
          <w:p w:rsidR="00262BDB" w:rsidP="00262BDB">
            <w:pPr>
              <w:pStyle w:val="TableParagraph"/>
              <w:numPr>
                <w:ilvl w:val="0"/>
                <w:numId w:val="10"/>
              </w:numPr>
              <w:rPr>
                <w:rFonts w:ascii="Times New Roman" w:hAnsi="Times New Roman" w:cs="Times New Roman"/>
                <w:sz w:val="16"/>
                <w:szCs w:val="16"/>
              </w:rPr>
            </w:pPr>
            <w:r>
              <w:rPr>
                <w:rFonts w:ascii="Times New Roman" w:hAnsi="Times New Roman" w:cs="Times New Roman"/>
                <w:sz w:val="16"/>
                <w:szCs w:val="16"/>
              </w:rPr>
              <w:t xml:space="preserve">The study considered 16 </w:t>
            </w:r>
            <w:r w:rsidR="00010E32">
              <w:rPr>
                <w:rFonts w:ascii="Times New Roman" w:hAnsi="Times New Roman" w:cs="Times New Roman"/>
                <w:sz w:val="16"/>
                <w:szCs w:val="16"/>
              </w:rPr>
              <w:t>electrical databases and explored the relevant studies.</w:t>
            </w:r>
          </w:p>
          <w:p w:rsidR="005111EB" w:rsidRPr="00262BDB" w:rsidP="00262BDB">
            <w:pPr>
              <w:pStyle w:val="TableParagraph"/>
              <w:numPr>
                <w:ilvl w:val="0"/>
                <w:numId w:val="10"/>
              </w:numPr>
              <w:rPr>
                <w:rFonts w:ascii="Times New Roman" w:hAnsi="Times New Roman" w:cs="Times New Roman"/>
                <w:sz w:val="16"/>
                <w:szCs w:val="16"/>
              </w:rPr>
            </w:pPr>
            <w:r>
              <w:rPr>
                <w:rFonts w:ascii="Times New Roman" w:hAnsi="Times New Roman" w:cs="Times New Roman"/>
                <w:sz w:val="16"/>
                <w:szCs w:val="16"/>
              </w:rPr>
              <w:t>The study was focused on a hospital setting.</w:t>
            </w:r>
            <w:r w:rsidRPr="00262BDB">
              <w:rPr>
                <w:rFonts w:ascii="Times New Roman" w:hAnsi="Times New Roman" w:cs="Times New Roman"/>
                <w:sz w:val="16"/>
                <w:szCs w:val="16"/>
              </w:rPr>
              <w:t xml:space="preserve"> </w:t>
            </w:r>
          </w:p>
        </w:tc>
        <w:tc>
          <w:tcPr>
            <w:tcW w:w="2160" w:type="dxa"/>
          </w:tcPr>
          <w:p w:rsidR="005111EB" w:rsidP="00A9042A">
            <w:pPr>
              <w:pStyle w:val="TableParagraph"/>
              <w:numPr>
                <w:ilvl w:val="0"/>
                <w:numId w:val="12"/>
              </w:numPr>
              <w:rPr>
                <w:rFonts w:ascii="Times New Roman"/>
                <w:sz w:val="16"/>
              </w:rPr>
            </w:pPr>
            <w:r>
              <w:rPr>
                <w:rFonts w:ascii="Times New Roman"/>
                <w:sz w:val="16"/>
              </w:rPr>
              <w:t xml:space="preserve">When staff is allowed to give </w:t>
            </w:r>
            <w:r w:rsidRPr="00A9042A">
              <w:rPr>
                <w:rFonts w:ascii="Times New Roman"/>
                <w:sz w:val="16"/>
              </w:rPr>
              <w:t>person-centered care (PCC)</w:t>
            </w:r>
            <w:r>
              <w:rPr>
                <w:rFonts w:ascii="Times New Roman"/>
                <w:sz w:val="16"/>
              </w:rPr>
              <w:t>, they get job satisfaction, which improves the quality of care they provide to people living with dementia and their security.</w:t>
            </w:r>
          </w:p>
        </w:tc>
        <w:tc>
          <w:tcPr>
            <w:tcW w:w="1890" w:type="dxa"/>
          </w:tcPr>
          <w:p w:rsidR="005111EB" w:rsidP="00A9042A">
            <w:pPr>
              <w:pStyle w:val="TableParagraph"/>
              <w:numPr>
                <w:ilvl w:val="0"/>
                <w:numId w:val="12"/>
              </w:numPr>
              <w:rPr>
                <w:rFonts w:ascii="Times New Roman"/>
                <w:sz w:val="16"/>
              </w:rPr>
            </w:pPr>
            <w:r>
              <w:rPr>
                <w:rFonts w:ascii="Times New Roman"/>
                <w:sz w:val="16"/>
              </w:rPr>
              <w:t>Person-centered care improves both the caregivers</w:t>
            </w:r>
            <w:r>
              <w:rPr>
                <w:rFonts w:ascii="Times New Roman"/>
                <w:sz w:val="16"/>
              </w:rPr>
              <w:t>’</w:t>
            </w:r>
            <w:r>
              <w:rPr>
                <w:rFonts w:ascii="Times New Roman"/>
                <w:sz w:val="16"/>
              </w:rPr>
              <w:t xml:space="preserve"> job satisfaction level and their care to people living with dementia. </w:t>
            </w:r>
          </w:p>
        </w:tc>
        <w:tc>
          <w:tcPr>
            <w:tcW w:w="1980" w:type="dxa"/>
          </w:tcPr>
          <w:p w:rsidR="005111EB" w:rsidP="00B6146F">
            <w:pPr>
              <w:pStyle w:val="TableParagraph"/>
              <w:numPr>
                <w:ilvl w:val="0"/>
                <w:numId w:val="12"/>
              </w:numPr>
              <w:rPr>
                <w:rFonts w:ascii="Times New Roman"/>
                <w:sz w:val="16"/>
              </w:rPr>
            </w:pPr>
            <w:r>
              <w:rPr>
                <w:rFonts w:ascii="Times New Roman"/>
                <w:sz w:val="16"/>
              </w:rPr>
              <w:t>The sturdy only took in the staff's opinions that work with people living with dementia without consideration to the people who make decisions in the care facilities.</w:t>
            </w:r>
          </w:p>
        </w:tc>
        <w:tc>
          <w:tcPr>
            <w:tcW w:w="1710" w:type="dxa"/>
          </w:tcPr>
          <w:p w:rsidR="005111EB" w:rsidP="00B2342A">
            <w:pPr>
              <w:pStyle w:val="TableParagraph"/>
              <w:numPr>
                <w:ilvl w:val="0"/>
                <w:numId w:val="12"/>
              </w:numPr>
              <w:rPr>
                <w:rFonts w:ascii="Times New Roman"/>
                <w:sz w:val="16"/>
              </w:rPr>
            </w:pPr>
            <w:r>
              <w:rPr>
                <w:rFonts w:ascii="Times New Roman"/>
                <w:sz w:val="16"/>
              </w:rPr>
              <w:t>All prioritized studies scored ten and above out of 14.</w:t>
            </w:r>
          </w:p>
        </w:tc>
      </w:tr>
      <w:tr w:rsidTr="00900F57">
        <w:tblPrEx>
          <w:tblW w:w="14585" w:type="dxa"/>
          <w:tblLayout w:type="fixed"/>
          <w:tblCellMar>
            <w:left w:w="0" w:type="dxa"/>
            <w:right w:w="0" w:type="dxa"/>
          </w:tblCellMar>
          <w:tblLook w:val="01E0"/>
        </w:tblPrEx>
        <w:trPr>
          <w:trHeight w:val="980"/>
        </w:trPr>
        <w:tc>
          <w:tcPr>
            <w:tcW w:w="995" w:type="dxa"/>
          </w:tcPr>
          <w:p w:rsidR="00CF2885" w:rsidP="00E54470">
            <w:pPr>
              <w:pStyle w:val="TableParagraph"/>
              <w:rPr>
                <w:rFonts w:ascii="Times New Roman"/>
                <w:sz w:val="16"/>
              </w:rPr>
            </w:pPr>
            <w:r>
              <w:rPr>
                <w:rFonts w:ascii="Times New Roman"/>
                <w:sz w:val="16"/>
              </w:rPr>
              <w:t>002</w:t>
            </w:r>
          </w:p>
        </w:tc>
        <w:tc>
          <w:tcPr>
            <w:tcW w:w="2250" w:type="dxa"/>
          </w:tcPr>
          <w:p w:rsidR="00CF2885" w:rsidP="00010E32">
            <w:pPr>
              <w:pStyle w:val="TableParagraph"/>
              <w:numPr>
                <w:ilvl w:val="0"/>
                <w:numId w:val="13"/>
              </w:numPr>
              <w:rPr>
                <w:rFonts w:ascii="Times New Roman"/>
                <w:sz w:val="16"/>
              </w:rPr>
            </w:pPr>
            <w:r w:rsidRPr="00010E32">
              <w:rPr>
                <w:rFonts w:ascii="Times New Roman"/>
                <w:sz w:val="16"/>
              </w:rPr>
              <w:t xml:space="preserve">Kristin </w:t>
            </w:r>
            <w:r w:rsidRPr="00010E32">
              <w:rPr>
                <w:rFonts w:ascii="Times New Roman"/>
                <w:sz w:val="16"/>
              </w:rPr>
              <w:t>H</w:t>
            </w:r>
            <w:r w:rsidRPr="00010E32">
              <w:rPr>
                <w:rFonts w:ascii="Times New Roman"/>
                <w:sz w:val="16"/>
              </w:rPr>
              <w:t>ä</w:t>
            </w:r>
            <w:r w:rsidRPr="00010E32">
              <w:rPr>
                <w:rFonts w:ascii="Times New Roman"/>
                <w:sz w:val="16"/>
              </w:rPr>
              <w:t>iki</w:t>
            </w:r>
            <w:r w:rsidRPr="00010E32">
              <w:rPr>
                <w:rFonts w:ascii="Times New Roman"/>
                <w:sz w:val="16"/>
              </w:rPr>
              <w:t>ö</w:t>
            </w:r>
            <w:r w:rsidRPr="00010E32">
              <w:rPr>
                <w:rFonts w:ascii="Times New Roman"/>
                <w:sz w:val="16"/>
              </w:rPr>
              <w:t xml:space="preserve">, </w:t>
            </w:r>
            <w:r w:rsidRPr="00010E32">
              <w:rPr>
                <w:rFonts w:ascii="Times New Roman"/>
                <w:sz w:val="16"/>
              </w:rPr>
              <w:t>Mette</w:t>
            </w:r>
            <w:r w:rsidRPr="00010E32">
              <w:rPr>
                <w:rFonts w:ascii="Times New Roman"/>
                <w:sz w:val="16"/>
              </w:rPr>
              <w:t xml:space="preserve"> </w:t>
            </w:r>
            <w:r w:rsidRPr="00010E32">
              <w:rPr>
                <w:rFonts w:ascii="Times New Roman"/>
                <w:sz w:val="16"/>
              </w:rPr>
              <w:t>Sagbakken</w:t>
            </w:r>
            <w:r w:rsidRPr="00010E32">
              <w:rPr>
                <w:rFonts w:ascii="Times New Roman"/>
                <w:sz w:val="16"/>
              </w:rPr>
              <w:t xml:space="preserve"> &amp; </w:t>
            </w:r>
            <w:r w:rsidRPr="00010E32">
              <w:rPr>
                <w:rFonts w:ascii="Times New Roman"/>
                <w:sz w:val="16"/>
              </w:rPr>
              <w:t>Jorun</w:t>
            </w:r>
            <w:r w:rsidRPr="00010E32">
              <w:rPr>
                <w:rFonts w:ascii="Times New Roman"/>
                <w:sz w:val="16"/>
              </w:rPr>
              <w:t xml:space="preserve"> </w:t>
            </w:r>
            <w:r w:rsidRPr="00010E32">
              <w:rPr>
                <w:rFonts w:ascii="Times New Roman"/>
                <w:sz w:val="16"/>
              </w:rPr>
              <w:t>Rugk</w:t>
            </w:r>
            <w:r w:rsidRPr="00010E32">
              <w:rPr>
                <w:rFonts w:ascii="Times New Roman"/>
                <w:sz w:val="16"/>
              </w:rPr>
              <w:t>å</w:t>
            </w:r>
            <w:r w:rsidRPr="00010E32">
              <w:rPr>
                <w:rFonts w:ascii="Times New Roman"/>
                <w:sz w:val="16"/>
              </w:rPr>
              <w:t>sa</w:t>
            </w:r>
          </w:p>
          <w:p w:rsidR="00010E32" w:rsidP="00010E32">
            <w:pPr>
              <w:pStyle w:val="TableParagraph"/>
              <w:numPr>
                <w:ilvl w:val="0"/>
                <w:numId w:val="13"/>
              </w:numPr>
              <w:rPr>
                <w:rFonts w:ascii="Times New Roman"/>
                <w:sz w:val="16"/>
              </w:rPr>
            </w:pPr>
            <w:r>
              <w:rPr>
                <w:rFonts w:ascii="Times New Roman"/>
                <w:sz w:val="16"/>
              </w:rPr>
              <w:t>05 September 2019</w:t>
            </w:r>
          </w:p>
        </w:tc>
        <w:tc>
          <w:tcPr>
            <w:tcW w:w="1488" w:type="dxa"/>
          </w:tcPr>
          <w:p w:rsidR="00CF2885" w:rsidP="00010E32">
            <w:pPr>
              <w:pStyle w:val="TableParagraph"/>
              <w:numPr>
                <w:ilvl w:val="0"/>
                <w:numId w:val="13"/>
              </w:numPr>
              <w:rPr>
                <w:rFonts w:ascii="Times New Roman"/>
                <w:sz w:val="16"/>
              </w:rPr>
            </w:pPr>
            <w:r>
              <w:rPr>
                <w:rFonts w:ascii="Times New Roman"/>
                <w:sz w:val="16"/>
              </w:rPr>
              <w:t>Qualitative</w:t>
            </w:r>
          </w:p>
        </w:tc>
        <w:tc>
          <w:tcPr>
            <w:tcW w:w="2112" w:type="dxa"/>
            <w:vAlign w:val="center"/>
          </w:tcPr>
          <w:p w:rsidR="00CF2885" w:rsidP="00282E1C">
            <w:pPr>
              <w:pStyle w:val="ListParagraph"/>
              <w:numPr>
                <w:ilvl w:val="0"/>
                <w:numId w:val="13"/>
              </w:numPr>
              <w:rPr>
                <w:rFonts w:ascii="Times New Roman" w:hAnsi="Times New Roman" w:cs="Times New Roman"/>
                <w:sz w:val="16"/>
                <w:szCs w:val="16"/>
              </w:rPr>
            </w:pPr>
            <w:r w:rsidRPr="00282E1C">
              <w:rPr>
                <w:rFonts w:ascii="Times New Roman" w:hAnsi="Times New Roman" w:cs="Times New Roman"/>
                <w:sz w:val="16"/>
                <w:szCs w:val="16"/>
              </w:rPr>
              <w:t xml:space="preserve">The </w:t>
            </w:r>
            <w:r>
              <w:rPr>
                <w:rFonts w:ascii="Times New Roman" w:hAnsi="Times New Roman" w:cs="Times New Roman"/>
                <w:sz w:val="16"/>
                <w:szCs w:val="16"/>
              </w:rPr>
              <w:t>study included 23 family care</w:t>
            </w:r>
            <w:r w:rsidRPr="00282E1C">
              <w:rPr>
                <w:rFonts w:ascii="Times New Roman" w:hAnsi="Times New Roman" w:cs="Times New Roman"/>
                <w:sz w:val="16"/>
                <w:szCs w:val="16"/>
              </w:rPr>
              <w:t>givers of older people living with dementia</w:t>
            </w:r>
            <w:r w:rsidR="00900F57">
              <w:rPr>
                <w:rFonts w:ascii="Times New Roman" w:hAnsi="Times New Roman" w:cs="Times New Roman"/>
                <w:sz w:val="16"/>
                <w:szCs w:val="16"/>
              </w:rPr>
              <w:t xml:space="preserve"> in the community</w:t>
            </w:r>
            <w:r w:rsidRPr="00282E1C">
              <w:rPr>
                <w:rFonts w:ascii="Times New Roman" w:hAnsi="Times New Roman" w:cs="Times New Roman"/>
                <w:sz w:val="16"/>
                <w:szCs w:val="16"/>
              </w:rPr>
              <w:t>.</w:t>
            </w:r>
          </w:p>
          <w:p w:rsidR="00282E1C" w:rsidRPr="00282E1C" w:rsidP="00282E1C">
            <w:pPr>
              <w:pStyle w:val="ListParagraph"/>
              <w:numPr>
                <w:ilvl w:val="0"/>
                <w:numId w:val="13"/>
              </w:numPr>
              <w:rPr>
                <w:rFonts w:ascii="Times New Roman" w:hAnsi="Times New Roman" w:cs="Times New Roman"/>
                <w:sz w:val="16"/>
                <w:szCs w:val="16"/>
              </w:rPr>
            </w:pPr>
            <w:r>
              <w:rPr>
                <w:rFonts w:ascii="Times New Roman" w:hAnsi="Times New Roman" w:cs="Times New Roman"/>
                <w:sz w:val="16"/>
                <w:szCs w:val="16"/>
              </w:rPr>
              <w:t>T</w:t>
            </w:r>
            <w:r w:rsidR="00900F57">
              <w:rPr>
                <w:rFonts w:ascii="Times New Roman" w:hAnsi="Times New Roman" w:cs="Times New Roman"/>
                <w:sz w:val="16"/>
                <w:szCs w:val="16"/>
              </w:rPr>
              <w:t>he study is set in Norway</w:t>
            </w:r>
            <w:r>
              <w:rPr>
                <w:rFonts w:ascii="Times New Roman" w:hAnsi="Times New Roman" w:cs="Times New Roman"/>
                <w:sz w:val="16"/>
                <w:szCs w:val="16"/>
              </w:rPr>
              <w:t>, where there is a policy on the lowest adequate level of care, enabling older people living with dementia to receive care while they are at home.</w:t>
            </w:r>
          </w:p>
        </w:tc>
        <w:tc>
          <w:tcPr>
            <w:tcW w:w="2160" w:type="dxa"/>
          </w:tcPr>
          <w:p w:rsidR="00CF2885" w:rsidP="00900F57">
            <w:pPr>
              <w:pStyle w:val="TableParagraph"/>
              <w:numPr>
                <w:ilvl w:val="0"/>
                <w:numId w:val="13"/>
              </w:numPr>
              <w:rPr>
                <w:rFonts w:ascii="Times New Roman"/>
                <w:sz w:val="16"/>
              </w:rPr>
            </w:pPr>
            <w:r>
              <w:rPr>
                <w:rFonts w:ascii="Times New Roman"/>
                <w:sz w:val="16"/>
              </w:rPr>
              <w:t>Family caregivers develop practices to ensure the physical, relational, emotional, and economic safety and security of people living with dementia. These practices can sometimes conflict with the care provided by health professionals as they may conceal symptoms and patient</w:t>
            </w:r>
            <w:r>
              <w:rPr>
                <w:rFonts w:ascii="Times New Roman"/>
                <w:sz w:val="16"/>
              </w:rPr>
              <w:t>’</w:t>
            </w:r>
            <w:r>
              <w:rPr>
                <w:rFonts w:ascii="Times New Roman"/>
                <w:sz w:val="16"/>
              </w:rPr>
              <w:t>s needs.</w:t>
            </w:r>
          </w:p>
          <w:p w:rsidR="00D31F0A" w:rsidP="00900F57">
            <w:pPr>
              <w:pStyle w:val="TableParagraph"/>
              <w:numPr>
                <w:ilvl w:val="0"/>
                <w:numId w:val="13"/>
              </w:numPr>
              <w:rPr>
                <w:rFonts w:ascii="Times New Roman"/>
                <w:sz w:val="16"/>
              </w:rPr>
            </w:pPr>
            <w:r>
              <w:rPr>
                <w:rFonts w:ascii="Times New Roman"/>
                <w:sz w:val="16"/>
              </w:rPr>
              <w:t>Several family caregivers expressed concern over the unsafe situation in care facilities due to understaffing and lack of resources.</w:t>
            </w:r>
          </w:p>
        </w:tc>
        <w:tc>
          <w:tcPr>
            <w:tcW w:w="1890" w:type="dxa"/>
          </w:tcPr>
          <w:p w:rsidR="00CF2885" w:rsidP="00900F57">
            <w:pPr>
              <w:pStyle w:val="TableParagraph"/>
              <w:numPr>
                <w:ilvl w:val="0"/>
                <w:numId w:val="13"/>
              </w:numPr>
              <w:rPr>
                <w:rFonts w:ascii="Times New Roman"/>
                <w:sz w:val="16"/>
              </w:rPr>
            </w:pPr>
            <w:r>
              <w:rPr>
                <w:rFonts w:ascii="Times New Roman"/>
                <w:sz w:val="16"/>
              </w:rPr>
              <w:t>Family caregivers employ security practices that might affect concealing the needs of people living with dementia from health professionals.</w:t>
            </w:r>
          </w:p>
        </w:tc>
        <w:tc>
          <w:tcPr>
            <w:tcW w:w="1980" w:type="dxa"/>
          </w:tcPr>
          <w:p w:rsidR="00CF2885" w:rsidP="00D31F0A">
            <w:pPr>
              <w:pStyle w:val="TableParagraph"/>
              <w:numPr>
                <w:ilvl w:val="0"/>
                <w:numId w:val="13"/>
              </w:numPr>
              <w:rPr>
                <w:rFonts w:ascii="Times New Roman"/>
                <w:sz w:val="16"/>
              </w:rPr>
            </w:pPr>
            <w:r>
              <w:rPr>
                <w:rFonts w:ascii="Times New Roman"/>
                <w:sz w:val="16"/>
              </w:rPr>
              <w:t>The study fails to include the opinions of people living with dementia, which may vary from those of their caregivers.</w:t>
            </w:r>
          </w:p>
        </w:tc>
        <w:tc>
          <w:tcPr>
            <w:tcW w:w="1710" w:type="dxa"/>
          </w:tcPr>
          <w:p w:rsidR="00CF2885" w:rsidP="00934165">
            <w:pPr>
              <w:pStyle w:val="TableParagraph"/>
              <w:numPr>
                <w:ilvl w:val="0"/>
                <w:numId w:val="13"/>
              </w:numPr>
              <w:rPr>
                <w:rFonts w:ascii="Times New Roman"/>
                <w:sz w:val="16"/>
              </w:rPr>
            </w:pPr>
            <w:r>
              <w:rPr>
                <w:rFonts w:ascii="Times New Roman"/>
                <w:sz w:val="16"/>
              </w:rPr>
              <w:t>Evidence gathered through interviews is not publicly available to maintain the privacy of the participants. However, the author can provide reasonable transcripts upon reasonable request.</w:t>
            </w:r>
          </w:p>
        </w:tc>
      </w:tr>
      <w:tr w:rsidTr="00900F57">
        <w:tblPrEx>
          <w:tblW w:w="14585" w:type="dxa"/>
          <w:tblLayout w:type="fixed"/>
          <w:tblCellMar>
            <w:left w:w="0" w:type="dxa"/>
            <w:right w:w="0" w:type="dxa"/>
          </w:tblCellMar>
          <w:tblLook w:val="01E0"/>
        </w:tblPrEx>
        <w:trPr>
          <w:trHeight w:val="980"/>
        </w:trPr>
        <w:tc>
          <w:tcPr>
            <w:tcW w:w="995" w:type="dxa"/>
          </w:tcPr>
          <w:p w:rsidR="00CF2885" w:rsidP="00E54470">
            <w:pPr>
              <w:pStyle w:val="TableParagraph"/>
              <w:rPr>
                <w:rFonts w:ascii="Times New Roman"/>
                <w:sz w:val="16"/>
              </w:rPr>
            </w:pPr>
            <w:r>
              <w:rPr>
                <w:rFonts w:ascii="Times New Roman"/>
                <w:sz w:val="16"/>
              </w:rPr>
              <w:t>003</w:t>
            </w:r>
          </w:p>
        </w:tc>
        <w:tc>
          <w:tcPr>
            <w:tcW w:w="2250" w:type="dxa"/>
          </w:tcPr>
          <w:p w:rsidR="00CF2885" w:rsidP="00041B7A">
            <w:pPr>
              <w:pStyle w:val="TableParagraph"/>
              <w:numPr>
                <w:ilvl w:val="0"/>
                <w:numId w:val="14"/>
              </w:numPr>
              <w:rPr>
                <w:rFonts w:ascii="Times New Roman"/>
                <w:sz w:val="16"/>
              </w:rPr>
            </w:pPr>
            <w:r>
              <w:rPr>
                <w:rFonts w:ascii="Times New Roman"/>
                <w:sz w:val="16"/>
              </w:rPr>
              <w:t xml:space="preserve">Judith C. Reilly and </w:t>
            </w:r>
            <w:r w:rsidRPr="00041B7A">
              <w:rPr>
                <w:rFonts w:ascii="Times New Roman"/>
                <w:sz w:val="16"/>
              </w:rPr>
              <w:t>Catherine</w:t>
            </w:r>
            <w:r>
              <w:rPr>
                <w:rFonts w:ascii="Times New Roman"/>
                <w:sz w:val="16"/>
              </w:rPr>
              <w:t xml:space="preserve"> </w:t>
            </w:r>
            <w:r w:rsidRPr="00041B7A">
              <w:rPr>
                <w:rFonts w:ascii="Times New Roman"/>
                <w:sz w:val="16"/>
              </w:rPr>
              <w:t>Houghton</w:t>
            </w:r>
          </w:p>
          <w:p w:rsidR="00041B7A" w:rsidP="00041B7A">
            <w:pPr>
              <w:pStyle w:val="TableParagraph"/>
              <w:numPr>
                <w:ilvl w:val="0"/>
                <w:numId w:val="14"/>
              </w:numPr>
              <w:rPr>
                <w:rFonts w:ascii="Times New Roman"/>
                <w:sz w:val="16"/>
              </w:rPr>
            </w:pPr>
            <w:r w:rsidRPr="00041B7A">
              <w:rPr>
                <w:rFonts w:ascii="Times New Roman"/>
                <w:sz w:val="16"/>
              </w:rPr>
              <w:t>August 2019</w:t>
            </w:r>
          </w:p>
        </w:tc>
        <w:tc>
          <w:tcPr>
            <w:tcW w:w="1488" w:type="dxa"/>
          </w:tcPr>
          <w:p w:rsidR="00CF2885" w:rsidP="00041B7A">
            <w:pPr>
              <w:pStyle w:val="TableParagraph"/>
              <w:numPr>
                <w:ilvl w:val="0"/>
                <w:numId w:val="14"/>
              </w:numPr>
              <w:rPr>
                <w:rFonts w:ascii="Times New Roman"/>
                <w:sz w:val="16"/>
              </w:rPr>
            </w:pPr>
            <w:r>
              <w:rPr>
                <w:rFonts w:ascii="Times New Roman"/>
                <w:sz w:val="16"/>
              </w:rPr>
              <w:t>Qualitative</w:t>
            </w:r>
          </w:p>
        </w:tc>
        <w:tc>
          <w:tcPr>
            <w:tcW w:w="2112" w:type="dxa"/>
            <w:vAlign w:val="center"/>
          </w:tcPr>
          <w:p w:rsidR="00CF2885" w:rsidP="00041B7A">
            <w:pPr>
              <w:pStyle w:val="TableParagraph"/>
              <w:numPr>
                <w:ilvl w:val="0"/>
                <w:numId w:val="14"/>
              </w:numPr>
              <w:rPr>
                <w:rFonts w:ascii="Times New Roman" w:hAnsi="Times New Roman" w:cs="Times New Roman"/>
                <w:sz w:val="16"/>
                <w:szCs w:val="16"/>
              </w:rPr>
            </w:pPr>
            <w:r>
              <w:rPr>
                <w:rFonts w:ascii="Times New Roman" w:hAnsi="Times New Roman" w:cs="Times New Roman"/>
                <w:sz w:val="16"/>
                <w:szCs w:val="16"/>
              </w:rPr>
              <w:t xml:space="preserve">The study concludes </w:t>
            </w:r>
            <w:r w:rsidR="00972640">
              <w:rPr>
                <w:rFonts w:ascii="Times New Roman" w:hAnsi="Times New Roman" w:cs="Times New Roman"/>
                <w:sz w:val="16"/>
                <w:szCs w:val="16"/>
              </w:rPr>
              <w:t xml:space="preserve">seven </w:t>
            </w:r>
            <w:r>
              <w:rPr>
                <w:rFonts w:ascii="Times New Roman" w:hAnsi="Times New Roman" w:cs="Times New Roman"/>
                <w:sz w:val="16"/>
                <w:szCs w:val="16"/>
              </w:rPr>
              <w:t>previously done studies.</w:t>
            </w:r>
          </w:p>
          <w:p w:rsidR="0068126E" w:rsidRPr="00041B7A" w:rsidP="00041B7A">
            <w:pPr>
              <w:pStyle w:val="TableParagraph"/>
              <w:numPr>
                <w:ilvl w:val="0"/>
                <w:numId w:val="14"/>
              </w:numPr>
              <w:rPr>
                <w:rFonts w:ascii="Times New Roman" w:hAnsi="Times New Roman" w:cs="Times New Roman"/>
                <w:sz w:val="16"/>
                <w:szCs w:val="16"/>
              </w:rPr>
            </w:pPr>
            <w:r>
              <w:rPr>
                <w:rFonts w:ascii="Times New Roman" w:hAnsi="Times New Roman" w:cs="Times New Roman"/>
                <w:sz w:val="16"/>
                <w:szCs w:val="16"/>
              </w:rPr>
              <w:t xml:space="preserve">It draws findings from </w:t>
            </w:r>
            <w:r w:rsidR="00972640">
              <w:rPr>
                <w:rFonts w:ascii="Times New Roman" w:hAnsi="Times New Roman" w:cs="Times New Roman"/>
                <w:sz w:val="16"/>
                <w:szCs w:val="16"/>
              </w:rPr>
              <w:t xml:space="preserve">seven previous </w:t>
            </w:r>
            <w:r>
              <w:rPr>
                <w:rFonts w:ascii="Times New Roman" w:hAnsi="Times New Roman" w:cs="Times New Roman"/>
                <w:sz w:val="16"/>
                <w:szCs w:val="16"/>
              </w:rPr>
              <w:t xml:space="preserve">studies to create evidence for policy development by exploring </w:t>
            </w:r>
            <w:r w:rsidR="0049078A">
              <w:rPr>
                <w:rFonts w:ascii="Times New Roman" w:hAnsi="Times New Roman" w:cs="Times New Roman"/>
                <w:sz w:val="16"/>
                <w:szCs w:val="16"/>
              </w:rPr>
              <w:t>care for people living with dementia.</w:t>
            </w:r>
          </w:p>
        </w:tc>
        <w:tc>
          <w:tcPr>
            <w:tcW w:w="2160" w:type="dxa"/>
          </w:tcPr>
          <w:p w:rsidR="00CF2885" w:rsidP="00972640">
            <w:pPr>
              <w:pStyle w:val="TableParagraph"/>
              <w:numPr>
                <w:ilvl w:val="0"/>
                <w:numId w:val="14"/>
              </w:numPr>
              <w:rPr>
                <w:rFonts w:ascii="Times New Roman"/>
                <w:sz w:val="16"/>
              </w:rPr>
            </w:pPr>
            <w:r>
              <w:rPr>
                <w:rFonts w:ascii="Times New Roman"/>
                <w:sz w:val="16"/>
              </w:rPr>
              <w:t xml:space="preserve"> Due to lack of adequate resources and infrastructure in care facilities, people living with dementia experience isolation, poor communication, and task-oriented care instead of person based care. It may lead to concerning behavior that may be unsafe for the people living in that unstable situation.</w:t>
            </w:r>
          </w:p>
        </w:tc>
        <w:tc>
          <w:tcPr>
            <w:tcW w:w="1890" w:type="dxa"/>
          </w:tcPr>
          <w:p w:rsidR="00CF2885" w:rsidP="00CD413B">
            <w:pPr>
              <w:pStyle w:val="TableParagraph"/>
              <w:numPr>
                <w:ilvl w:val="0"/>
                <w:numId w:val="14"/>
              </w:numPr>
              <w:rPr>
                <w:rFonts w:ascii="Times New Roman"/>
                <w:sz w:val="16"/>
              </w:rPr>
            </w:pPr>
            <w:r>
              <w:rPr>
                <w:rFonts w:ascii="Times New Roman"/>
                <w:sz w:val="16"/>
              </w:rPr>
              <w:t>Care for people living with dementia in acute hospitals.</w:t>
            </w:r>
          </w:p>
        </w:tc>
        <w:tc>
          <w:tcPr>
            <w:tcW w:w="1980" w:type="dxa"/>
          </w:tcPr>
          <w:p w:rsidR="00CF2885" w:rsidP="00F563D7">
            <w:pPr>
              <w:pStyle w:val="TableParagraph"/>
              <w:numPr>
                <w:ilvl w:val="0"/>
                <w:numId w:val="14"/>
              </w:numPr>
              <w:rPr>
                <w:rFonts w:ascii="Times New Roman"/>
                <w:sz w:val="16"/>
              </w:rPr>
            </w:pPr>
            <w:r>
              <w:rPr>
                <w:rFonts w:ascii="Times New Roman"/>
                <w:sz w:val="16"/>
              </w:rPr>
              <w:t>The study failed to include the opinions of other people concerned with the decision-making process in care facilities for people living with dementia.</w:t>
            </w:r>
          </w:p>
        </w:tc>
        <w:tc>
          <w:tcPr>
            <w:tcW w:w="1710" w:type="dxa"/>
          </w:tcPr>
          <w:p w:rsidR="00CF2885" w:rsidP="00F563D7">
            <w:pPr>
              <w:pStyle w:val="TableParagraph"/>
              <w:numPr>
                <w:ilvl w:val="0"/>
                <w:numId w:val="14"/>
              </w:numPr>
              <w:rPr>
                <w:rFonts w:ascii="Times New Roman"/>
                <w:sz w:val="16"/>
              </w:rPr>
            </w:pPr>
            <w:r>
              <w:rPr>
                <w:rFonts w:ascii="Times New Roman"/>
                <w:sz w:val="16"/>
              </w:rPr>
              <w:t xml:space="preserve">The </w:t>
            </w:r>
            <w:r w:rsidR="00435F92">
              <w:rPr>
                <w:rFonts w:ascii="Times New Roman"/>
                <w:sz w:val="16"/>
              </w:rPr>
              <w:t xml:space="preserve">study </w:t>
            </w:r>
            <w:r>
              <w:rPr>
                <w:rFonts w:ascii="Times New Roman"/>
                <w:sz w:val="16"/>
              </w:rPr>
              <w:t>involved research results that are available for further review.</w:t>
            </w:r>
          </w:p>
        </w:tc>
      </w:tr>
      <w:tr w:rsidTr="00900F57">
        <w:tblPrEx>
          <w:tblW w:w="14585" w:type="dxa"/>
          <w:tblLayout w:type="fixed"/>
          <w:tblCellMar>
            <w:left w:w="0" w:type="dxa"/>
            <w:right w:w="0" w:type="dxa"/>
          </w:tblCellMar>
          <w:tblLook w:val="01E0"/>
        </w:tblPrEx>
        <w:trPr>
          <w:trHeight w:val="980"/>
        </w:trPr>
        <w:tc>
          <w:tcPr>
            <w:tcW w:w="995" w:type="dxa"/>
          </w:tcPr>
          <w:p w:rsidR="00CF2885" w:rsidP="00E54470">
            <w:pPr>
              <w:pStyle w:val="TableParagraph"/>
              <w:rPr>
                <w:rFonts w:ascii="Times New Roman"/>
                <w:sz w:val="16"/>
              </w:rPr>
            </w:pPr>
            <w:r>
              <w:rPr>
                <w:rFonts w:ascii="Times New Roman"/>
                <w:sz w:val="16"/>
              </w:rPr>
              <w:t>004</w:t>
            </w:r>
          </w:p>
        </w:tc>
        <w:tc>
          <w:tcPr>
            <w:tcW w:w="2250" w:type="dxa"/>
          </w:tcPr>
          <w:p w:rsidR="00CF2885" w:rsidP="00A17B91">
            <w:pPr>
              <w:pStyle w:val="TableParagraph"/>
              <w:numPr>
                <w:ilvl w:val="0"/>
                <w:numId w:val="15"/>
              </w:numPr>
              <w:rPr>
                <w:rFonts w:ascii="Times New Roman"/>
                <w:sz w:val="16"/>
              </w:rPr>
            </w:pPr>
            <w:r w:rsidRPr="00A17B91">
              <w:rPr>
                <w:rFonts w:ascii="Times New Roman"/>
                <w:sz w:val="16"/>
              </w:rPr>
              <w:t>Elizabeth A Evans</w:t>
            </w:r>
            <w:r>
              <w:rPr>
                <w:rFonts w:ascii="Times New Roman"/>
                <w:sz w:val="16"/>
              </w:rPr>
              <w:t xml:space="preserve">, </w:t>
            </w:r>
            <w:r w:rsidRPr="00A17B91">
              <w:rPr>
                <w:rFonts w:ascii="Times New Roman"/>
                <w:sz w:val="16"/>
              </w:rPr>
              <w:t>Elizabeth Perkins</w:t>
            </w:r>
            <w:r>
              <w:rPr>
                <w:rFonts w:ascii="Times New Roman"/>
                <w:sz w:val="16"/>
              </w:rPr>
              <w:t xml:space="preserve">, </w:t>
            </w:r>
            <w:r w:rsidRPr="00A17B91">
              <w:rPr>
                <w:rFonts w:ascii="Times New Roman"/>
                <w:sz w:val="16"/>
              </w:rPr>
              <w:t>Pam Clarke</w:t>
            </w:r>
            <w:r>
              <w:rPr>
                <w:rFonts w:ascii="Times New Roman"/>
                <w:sz w:val="16"/>
              </w:rPr>
              <w:t xml:space="preserve">, </w:t>
            </w:r>
            <w:r w:rsidRPr="00A17B91">
              <w:rPr>
                <w:rFonts w:ascii="Times New Roman"/>
                <w:sz w:val="16"/>
              </w:rPr>
              <w:t>Alina Haines</w:t>
            </w:r>
            <w:r>
              <w:rPr>
                <w:rFonts w:ascii="Times New Roman"/>
                <w:sz w:val="16"/>
              </w:rPr>
              <w:t xml:space="preserve">, </w:t>
            </w:r>
            <w:r w:rsidRPr="00A17B91">
              <w:rPr>
                <w:rFonts w:ascii="Times New Roman"/>
                <w:sz w:val="16"/>
              </w:rPr>
              <w:t>Ashley Baldwin</w:t>
            </w:r>
            <w:r>
              <w:rPr>
                <w:rFonts w:ascii="Times New Roman"/>
                <w:sz w:val="16"/>
              </w:rPr>
              <w:t xml:space="preserve">, and </w:t>
            </w:r>
            <w:r w:rsidRPr="00A17B91">
              <w:rPr>
                <w:rFonts w:ascii="Times New Roman"/>
                <w:sz w:val="16"/>
              </w:rPr>
              <w:t>Richard Whittington</w:t>
            </w:r>
            <w:r>
              <w:rPr>
                <w:rFonts w:ascii="Times New Roman"/>
                <w:sz w:val="16"/>
              </w:rPr>
              <w:t>.</w:t>
            </w:r>
          </w:p>
          <w:p w:rsidR="00A17B91" w:rsidP="00A17B91">
            <w:pPr>
              <w:pStyle w:val="TableParagraph"/>
              <w:numPr>
                <w:ilvl w:val="0"/>
                <w:numId w:val="15"/>
              </w:numPr>
              <w:rPr>
                <w:rFonts w:ascii="Times New Roman"/>
                <w:sz w:val="16"/>
              </w:rPr>
            </w:pPr>
            <w:r>
              <w:rPr>
                <w:rFonts w:ascii="Times New Roman"/>
                <w:sz w:val="16"/>
              </w:rPr>
              <w:t>2018</w:t>
            </w:r>
          </w:p>
        </w:tc>
        <w:tc>
          <w:tcPr>
            <w:tcW w:w="1488" w:type="dxa"/>
          </w:tcPr>
          <w:p w:rsidR="00CF2885" w:rsidP="000A6BE0">
            <w:pPr>
              <w:pStyle w:val="TableParagraph"/>
              <w:numPr>
                <w:ilvl w:val="0"/>
                <w:numId w:val="15"/>
              </w:numPr>
              <w:rPr>
                <w:rFonts w:ascii="Times New Roman"/>
                <w:sz w:val="16"/>
              </w:rPr>
            </w:pPr>
            <w:r>
              <w:rPr>
                <w:rFonts w:ascii="Times New Roman"/>
                <w:sz w:val="16"/>
              </w:rPr>
              <w:t xml:space="preserve">Qualitative </w:t>
            </w:r>
          </w:p>
        </w:tc>
        <w:tc>
          <w:tcPr>
            <w:tcW w:w="2112" w:type="dxa"/>
            <w:vAlign w:val="center"/>
          </w:tcPr>
          <w:p w:rsidR="00CF2885" w:rsidRPr="00A17B91" w:rsidP="00A17B91">
            <w:pPr>
              <w:pStyle w:val="TableParagraph"/>
              <w:numPr>
                <w:ilvl w:val="0"/>
                <w:numId w:val="15"/>
              </w:numPr>
              <w:rPr>
                <w:rFonts w:ascii="Times New Roman" w:hAnsi="Times New Roman" w:cs="Times New Roman"/>
                <w:sz w:val="16"/>
                <w:szCs w:val="16"/>
              </w:rPr>
            </w:pPr>
            <w:r>
              <w:rPr>
                <w:rFonts w:ascii="Times New Roman" w:hAnsi="Times New Roman" w:cs="Times New Roman"/>
                <w:sz w:val="16"/>
                <w:szCs w:val="16"/>
              </w:rPr>
              <w:t xml:space="preserve">18 manages with a mean of 23 years' experience in managing </w:t>
            </w:r>
            <w:r w:rsidR="00A17B91">
              <w:rPr>
                <w:rFonts w:ascii="Times New Roman" w:hAnsi="Times New Roman" w:cs="Times New Roman"/>
                <w:sz w:val="16"/>
                <w:szCs w:val="16"/>
              </w:rPr>
              <w:t>dementia care homes</w:t>
            </w:r>
            <w:r>
              <w:rPr>
                <w:rFonts w:ascii="Times New Roman" w:hAnsi="Times New Roman" w:cs="Times New Roman"/>
                <w:sz w:val="16"/>
                <w:szCs w:val="16"/>
              </w:rPr>
              <w:t xml:space="preserve"> in Northwest England.</w:t>
            </w:r>
          </w:p>
        </w:tc>
        <w:tc>
          <w:tcPr>
            <w:tcW w:w="2160" w:type="dxa"/>
          </w:tcPr>
          <w:p w:rsidR="00CF2885" w:rsidP="00CD6C8C">
            <w:pPr>
              <w:pStyle w:val="TableParagraph"/>
              <w:numPr>
                <w:ilvl w:val="0"/>
                <w:numId w:val="15"/>
              </w:numPr>
              <w:rPr>
                <w:rFonts w:ascii="Times New Roman"/>
                <w:sz w:val="16"/>
              </w:rPr>
            </w:pPr>
            <w:r>
              <w:rPr>
                <w:rFonts w:ascii="Times New Roman"/>
                <w:sz w:val="16"/>
              </w:rPr>
              <w:t>The inadequate staff makes it difficult for care facilities to provide personalized care to people living with dementia in the care facilities.</w:t>
            </w:r>
          </w:p>
        </w:tc>
        <w:tc>
          <w:tcPr>
            <w:tcW w:w="1890" w:type="dxa"/>
          </w:tcPr>
          <w:p w:rsidR="00CF2885" w:rsidP="005A3601">
            <w:pPr>
              <w:pStyle w:val="TableParagraph"/>
              <w:numPr>
                <w:ilvl w:val="0"/>
                <w:numId w:val="15"/>
              </w:numPr>
              <w:rPr>
                <w:rFonts w:ascii="Times New Roman"/>
                <w:sz w:val="16"/>
              </w:rPr>
            </w:pPr>
            <w:r>
              <w:rPr>
                <w:rFonts w:ascii="Times New Roman"/>
                <w:sz w:val="16"/>
              </w:rPr>
              <w:t>The balance that managers have to strike to maintain resident</w:t>
            </w:r>
            <w:r>
              <w:rPr>
                <w:rFonts w:ascii="Times New Roman"/>
                <w:sz w:val="16"/>
              </w:rPr>
              <w:t>s' safety and provide the best care in dementia care facilities.</w:t>
            </w:r>
          </w:p>
        </w:tc>
        <w:tc>
          <w:tcPr>
            <w:tcW w:w="1980" w:type="dxa"/>
          </w:tcPr>
          <w:p w:rsidR="00CF2885" w:rsidP="005A3601">
            <w:pPr>
              <w:pStyle w:val="TableParagraph"/>
              <w:numPr>
                <w:ilvl w:val="0"/>
                <w:numId w:val="15"/>
              </w:numPr>
              <w:rPr>
                <w:rFonts w:ascii="Times New Roman"/>
                <w:sz w:val="16"/>
              </w:rPr>
            </w:pPr>
            <w:r>
              <w:rPr>
                <w:rFonts w:ascii="Times New Roman"/>
                <w:sz w:val="16"/>
              </w:rPr>
              <w:t>The senior staff interviewed in the research are likely to have portrayed their organizations in the best light.</w:t>
            </w:r>
          </w:p>
        </w:tc>
        <w:tc>
          <w:tcPr>
            <w:tcW w:w="1710" w:type="dxa"/>
          </w:tcPr>
          <w:p w:rsidR="00CF2885" w:rsidP="00435F92">
            <w:pPr>
              <w:pStyle w:val="TableParagraph"/>
              <w:numPr>
                <w:ilvl w:val="0"/>
                <w:numId w:val="15"/>
              </w:numPr>
              <w:rPr>
                <w:rFonts w:ascii="Times New Roman"/>
                <w:sz w:val="16"/>
              </w:rPr>
            </w:pPr>
            <w:r>
              <w:rPr>
                <w:rFonts w:ascii="Times New Roman"/>
                <w:sz w:val="16"/>
              </w:rPr>
              <w:t>Recordings from the interviews conducted were made anonymous by the researcher.</w:t>
            </w:r>
          </w:p>
        </w:tc>
      </w:tr>
      <w:tr w:rsidTr="00900F57">
        <w:tblPrEx>
          <w:tblW w:w="14585" w:type="dxa"/>
          <w:tblLayout w:type="fixed"/>
          <w:tblCellMar>
            <w:left w:w="0" w:type="dxa"/>
            <w:right w:w="0" w:type="dxa"/>
          </w:tblCellMar>
          <w:tblLook w:val="01E0"/>
        </w:tblPrEx>
        <w:trPr>
          <w:trHeight w:val="980"/>
        </w:trPr>
        <w:tc>
          <w:tcPr>
            <w:tcW w:w="995" w:type="dxa"/>
          </w:tcPr>
          <w:p w:rsidR="00CF2885" w:rsidP="00E54470">
            <w:pPr>
              <w:pStyle w:val="TableParagraph"/>
              <w:rPr>
                <w:rFonts w:ascii="Times New Roman"/>
                <w:sz w:val="16"/>
              </w:rPr>
            </w:pPr>
            <w:r>
              <w:rPr>
                <w:rFonts w:ascii="Times New Roman"/>
                <w:sz w:val="16"/>
              </w:rPr>
              <w:t>005</w:t>
            </w:r>
          </w:p>
        </w:tc>
        <w:tc>
          <w:tcPr>
            <w:tcW w:w="2250" w:type="dxa"/>
          </w:tcPr>
          <w:p w:rsidR="000A6BE0" w:rsidP="000A6BE0">
            <w:pPr>
              <w:pStyle w:val="TableParagraph"/>
              <w:numPr>
                <w:ilvl w:val="0"/>
                <w:numId w:val="19"/>
              </w:numPr>
              <w:rPr>
                <w:rFonts w:ascii="Times New Roman"/>
                <w:sz w:val="16"/>
              </w:rPr>
            </w:pPr>
            <w:r w:rsidRPr="000A6BE0">
              <w:rPr>
                <w:rFonts w:ascii="Times New Roman"/>
                <w:sz w:val="16"/>
              </w:rPr>
              <w:t>Jensen, A. M., Pedersen, B. D., Wilson, R. L., Ba</w:t>
            </w:r>
            <w:r>
              <w:rPr>
                <w:rFonts w:ascii="Times New Roman"/>
                <w:sz w:val="16"/>
              </w:rPr>
              <w:t xml:space="preserve">ng Olsen, R., &amp; </w:t>
            </w:r>
            <w:r>
              <w:rPr>
                <w:rFonts w:ascii="Times New Roman"/>
                <w:sz w:val="16"/>
              </w:rPr>
              <w:t>Hounsgaard</w:t>
            </w:r>
            <w:r>
              <w:rPr>
                <w:rFonts w:ascii="Times New Roman"/>
                <w:sz w:val="16"/>
              </w:rPr>
              <w:t xml:space="preserve">, L. </w:t>
            </w:r>
          </w:p>
          <w:p w:rsidR="00CF2885" w:rsidP="000A6BE0">
            <w:pPr>
              <w:pStyle w:val="TableParagraph"/>
              <w:numPr>
                <w:ilvl w:val="0"/>
                <w:numId w:val="19"/>
              </w:numPr>
              <w:rPr>
                <w:rFonts w:ascii="Times New Roman"/>
                <w:sz w:val="16"/>
              </w:rPr>
            </w:pPr>
            <w:r>
              <w:rPr>
                <w:rFonts w:ascii="Times New Roman"/>
                <w:sz w:val="16"/>
              </w:rPr>
              <w:t>2019</w:t>
            </w:r>
          </w:p>
        </w:tc>
        <w:tc>
          <w:tcPr>
            <w:tcW w:w="1488" w:type="dxa"/>
          </w:tcPr>
          <w:p w:rsidR="00CF2885" w:rsidP="000A6BE0">
            <w:pPr>
              <w:pStyle w:val="TableParagraph"/>
              <w:numPr>
                <w:ilvl w:val="0"/>
                <w:numId w:val="18"/>
              </w:numPr>
              <w:rPr>
                <w:rFonts w:ascii="Times New Roman"/>
                <w:sz w:val="16"/>
              </w:rPr>
            </w:pPr>
            <w:r>
              <w:rPr>
                <w:rFonts w:ascii="Times New Roman"/>
                <w:sz w:val="16"/>
              </w:rPr>
              <w:t xml:space="preserve">Qualitative </w:t>
            </w:r>
          </w:p>
        </w:tc>
        <w:tc>
          <w:tcPr>
            <w:tcW w:w="2112" w:type="dxa"/>
            <w:vAlign w:val="center"/>
          </w:tcPr>
          <w:p w:rsidR="00CF2885" w:rsidRPr="008C509E" w:rsidP="000A6BE0">
            <w:pPr>
              <w:pStyle w:val="TableParagraph"/>
              <w:numPr>
                <w:ilvl w:val="0"/>
                <w:numId w:val="17"/>
              </w:numPr>
              <w:rPr>
                <w:rFonts w:ascii="Times New Roman" w:hAnsi="Times New Roman" w:cs="Times New Roman"/>
                <w:sz w:val="16"/>
                <w:szCs w:val="16"/>
              </w:rPr>
            </w:pPr>
            <w:r>
              <w:rPr>
                <w:rFonts w:ascii="Times New Roman" w:hAnsi="Times New Roman" w:cs="Times New Roman"/>
                <w:sz w:val="16"/>
                <w:szCs w:val="16"/>
              </w:rPr>
              <w:t xml:space="preserve">Four </w:t>
            </w:r>
            <w:r w:rsidR="000A6BE0">
              <w:rPr>
                <w:rFonts w:ascii="Times New Roman" w:hAnsi="Times New Roman" w:cs="Times New Roman"/>
                <w:sz w:val="16"/>
                <w:szCs w:val="16"/>
              </w:rPr>
              <w:t>nurses, two SOSA’s</w:t>
            </w:r>
            <w:r w:rsidRPr="008C509E">
              <w:rPr>
                <w:rFonts w:ascii="Times New Roman" w:hAnsi="Times New Roman" w:cs="Times New Roman"/>
                <w:sz w:val="16"/>
                <w:szCs w:val="16"/>
              </w:rPr>
              <w:t>, and two nurse managers</w:t>
            </w:r>
            <w:r>
              <w:rPr>
                <w:rFonts w:ascii="Times New Roman" w:hAnsi="Times New Roman" w:cs="Times New Roman"/>
                <w:sz w:val="16"/>
                <w:szCs w:val="16"/>
              </w:rPr>
              <w:t xml:space="preserve"> in the orthopedic recovery ward of the acute hospital setting for people living with dementia participated in the study. </w:t>
            </w:r>
          </w:p>
        </w:tc>
        <w:tc>
          <w:tcPr>
            <w:tcW w:w="2160" w:type="dxa"/>
          </w:tcPr>
          <w:p w:rsidR="00CF2885" w:rsidP="008C509E">
            <w:pPr>
              <w:pStyle w:val="TableParagraph"/>
              <w:numPr>
                <w:ilvl w:val="0"/>
                <w:numId w:val="16"/>
              </w:numPr>
              <w:rPr>
                <w:rFonts w:ascii="Times New Roman"/>
                <w:sz w:val="16"/>
              </w:rPr>
            </w:pPr>
            <w:r>
              <w:rPr>
                <w:rFonts w:ascii="Times New Roman"/>
                <w:sz w:val="16"/>
              </w:rPr>
              <w:t>Inadequate staff in the orthopedic recovery for people with dementia in acute hospital settings make it difficult for nurses to provide holistic person-centered care.</w:t>
            </w:r>
          </w:p>
        </w:tc>
        <w:tc>
          <w:tcPr>
            <w:tcW w:w="1890" w:type="dxa"/>
          </w:tcPr>
          <w:p w:rsidR="00CF2885" w:rsidP="00F9666D">
            <w:pPr>
              <w:pStyle w:val="TableParagraph"/>
              <w:numPr>
                <w:ilvl w:val="0"/>
                <w:numId w:val="16"/>
              </w:numPr>
              <w:rPr>
                <w:rFonts w:ascii="Times New Roman"/>
                <w:sz w:val="16"/>
              </w:rPr>
            </w:pPr>
            <w:r>
              <w:rPr>
                <w:rFonts w:ascii="Times New Roman"/>
                <w:sz w:val="16"/>
              </w:rPr>
              <w:t>Challenges that nurses undergo when caring for people living with dementia in an acute hospital setting</w:t>
            </w:r>
          </w:p>
        </w:tc>
        <w:tc>
          <w:tcPr>
            <w:tcW w:w="1980" w:type="dxa"/>
          </w:tcPr>
          <w:p w:rsidR="00CF2885" w:rsidP="00F9666D">
            <w:pPr>
              <w:pStyle w:val="TableParagraph"/>
              <w:numPr>
                <w:ilvl w:val="0"/>
                <w:numId w:val="16"/>
              </w:numPr>
              <w:rPr>
                <w:rFonts w:ascii="Times New Roman"/>
                <w:sz w:val="16"/>
              </w:rPr>
            </w:pPr>
            <w:r>
              <w:rPr>
                <w:rFonts w:ascii="Times New Roman"/>
                <w:sz w:val="16"/>
              </w:rPr>
              <w:t>The nurses might have given favorable views towards their profession and underrepresented the negative side of their practice.</w:t>
            </w:r>
          </w:p>
        </w:tc>
        <w:tc>
          <w:tcPr>
            <w:tcW w:w="1710" w:type="dxa"/>
          </w:tcPr>
          <w:p w:rsidR="00CF2885" w:rsidP="00F9666D">
            <w:pPr>
              <w:pStyle w:val="TableParagraph"/>
              <w:numPr>
                <w:ilvl w:val="0"/>
                <w:numId w:val="16"/>
              </w:numPr>
              <w:rPr>
                <w:rFonts w:ascii="Times New Roman"/>
                <w:sz w:val="16"/>
              </w:rPr>
            </w:pPr>
            <w:r>
              <w:rPr>
                <w:rFonts w:ascii="Times New Roman"/>
                <w:sz w:val="16"/>
              </w:rPr>
              <w:t>To preserve the participants</w:t>
            </w:r>
            <w:r>
              <w:rPr>
                <w:rFonts w:ascii="Times New Roman"/>
                <w:sz w:val="16"/>
              </w:rPr>
              <w:t>’</w:t>
            </w:r>
            <w:r>
              <w:rPr>
                <w:rFonts w:ascii="Times New Roman"/>
                <w:sz w:val="16"/>
              </w:rPr>
              <w:t xml:space="preserve"> anonymity, the researcher did not differentiate nurses' groups when analyzing the data.</w:t>
            </w:r>
          </w:p>
        </w:tc>
      </w:tr>
      <w:tr w:rsidTr="00900F57">
        <w:tblPrEx>
          <w:tblW w:w="14585" w:type="dxa"/>
          <w:tblLayout w:type="fixed"/>
          <w:tblCellMar>
            <w:left w:w="0" w:type="dxa"/>
            <w:right w:w="0" w:type="dxa"/>
          </w:tblCellMar>
          <w:tblLook w:val="01E0"/>
        </w:tblPrEx>
        <w:trPr>
          <w:trHeight w:val="980"/>
        </w:trPr>
        <w:tc>
          <w:tcPr>
            <w:tcW w:w="995" w:type="dxa"/>
          </w:tcPr>
          <w:p w:rsidR="00CF2885" w:rsidP="00E54470">
            <w:pPr>
              <w:pStyle w:val="TableParagraph"/>
              <w:rPr>
                <w:rFonts w:ascii="Times New Roman"/>
                <w:sz w:val="16"/>
              </w:rPr>
            </w:pPr>
            <w:r>
              <w:rPr>
                <w:rFonts w:ascii="Times New Roman"/>
                <w:sz w:val="16"/>
              </w:rPr>
              <w:t>006</w:t>
            </w:r>
          </w:p>
        </w:tc>
        <w:tc>
          <w:tcPr>
            <w:tcW w:w="2250" w:type="dxa"/>
          </w:tcPr>
          <w:p w:rsidR="00CF2885" w:rsidP="0036356D">
            <w:pPr>
              <w:pStyle w:val="TableParagraph"/>
              <w:numPr>
                <w:ilvl w:val="0"/>
                <w:numId w:val="22"/>
              </w:numPr>
              <w:rPr>
                <w:rFonts w:ascii="Times New Roman"/>
                <w:sz w:val="16"/>
              </w:rPr>
            </w:pPr>
            <w:r w:rsidRPr="0036356D">
              <w:rPr>
                <w:rFonts w:ascii="Times New Roman"/>
                <w:sz w:val="16"/>
              </w:rPr>
              <w:t xml:space="preserve">Mohammad </w:t>
            </w:r>
            <w:r>
              <w:rPr>
                <w:rFonts w:ascii="Times New Roman"/>
                <w:sz w:val="16"/>
              </w:rPr>
              <w:t>Hamiduzzaman</w:t>
            </w:r>
            <w:r w:rsidRPr="0036356D">
              <w:rPr>
                <w:rFonts w:ascii="Times New Roman"/>
                <w:sz w:val="16"/>
              </w:rPr>
              <w:t>,</w:t>
            </w:r>
            <w:r>
              <w:rPr>
                <w:rFonts w:ascii="Times New Roman"/>
                <w:sz w:val="16"/>
              </w:rPr>
              <w:t xml:space="preserve"> </w:t>
            </w:r>
            <w:r w:rsidRPr="0036356D">
              <w:rPr>
                <w:rFonts w:ascii="Times New Roman"/>
                <w:sz w:val="16"/>
              </w:rPr>
              <w:t xml:space="preserve">Abraham </w:t>
            </w:r>
            <w:r w:rsidRPr="0036356D">
              <w:rPr>
                <w:rFonts w:ascii="Times New Roman"/>
                <w:sz w:val="16"/>
              </w:rPr>
              <w:t>Kuot</w:t>
            </w:r>
            <w:r w:rsidRPr="0036356D">
              <w:rPr>
                <w:rFonts w:ascii="Times New Roman"/>
                <w:sz w:val="16"/>
              </w:rPr>
              <w:t>,</w:t>
            </w:r>
            <w:r>
              <w:rPr>
                <w:rFonts w:ascii="Times New Roman"/>
                <w:sz w:val="16"/>
              </w:rPr>
              <w:t xml:space="preserve"> </w:t>
            </w:r>
            <w:r w:rsidRPr="0036356D">
              <w:rPr>
                <w:rFonts w:ascii="Times New Roman"/>
                <w:sz w:val="16"/>
              </w:rPr>
              <w:t>Jennene</w:t>
            </w:r>
            <w:r w:rsidRPr="0036356D">
              <w:rPr>
                <w:rFonts w:ascii="Times New Roman"/>
                <w:sz w:val="16"/>
              </w:rPr>
              <w:t xml:space="preserve"> Greenhill,</w:t>
            </w:r>
            <w:r>
              <w:rPr>
                <w:rFonts w:ascii="Times New Roman"/>
                <w:sz w:val="16"/>
              </w:rPr>
              <w:t xml:space="preserve"> </w:t>
            </w:r>
            <w:r w:rsidRPr="0036356D">
              <w:rPr>
                <w:rFonts w:ascii="Times New Roman"/>
                <w:sz w:val="16"/>
              </w:rPr>
              <w:t xml:space="preserve">Edward </w:t>
            </w:r>
            <w:r w:rsidRPr="0036356D">
              <w:rPr>
                <w:rFonts w:ascii="Times New Roman"/>
                <w:sz w:val="16"/>
              </w:rPr>
              <w:t>Strivens</w:t>
            </w:r>
            <w:r w:rsidRPr="0036356D">
              <w:rPr>
                <w:rFonts w:ascii="Times New Roman"/>
                <w:sz w:val="16"/>
              </w:rPr>
              <w:t>,</w:t>
            </w:r>
            <w:r>
              <w:rPr>
                <w:rFonts w:ascii="Times New Roman"/>
                <w:sz w:val="16"/>
              </w:rPr>
              <w:t xml:space="preserve"> and </w:t>
            </w:r>
            <w:r w:rsidRPr="0036356D">
              <w:rPr>
                <w:rFonts w:ascii="Times New Roman"/>
                <w:sz w:val="16"/>
              </w:rPr>
              <w:t>Vivian Isaac</w:t>
            </w:r>
            <w:r>
              <w:rPr>
                <w:rFonts w:ascii="Times New Roman"/>
                <w:sz w:val="16"/>
              </w:rPr>
              <w:t>.</w:t>
            </w:r>
          </w:p>
          <w:p w:rsidR="0036356D" w:rsidP="0036356D">
            <w:pPr>
              <w:pStyle w:val="TableParagraph"/>
              <w:numPr>
                <w:ilvl w:val="0"/>
                <w:numId w:val="22"/>
              </w:numPr>
              <w:rPr>
                <w:rFonts w:ascii="Times New Roman"/>
                <w:sz w:val="16"/>
              </w:rPr>
            </w:pPr>
            <w:r>
              <w:rPr>
                <w:rFonts w:ascii="Times New Roman"/>
                <w:sz w:val="16"/>
              </w:rPr>
              <w:t>21 May 2020.</w:t>
            </w:r>
          </w:p>
        </w:tc>
        <w:tc>
          <w:tcPr>
            <w:tcW w:w="1488" w:type="dxa"/>
          </w:tcPr>
          <w:p w:rsidR="00CF2885" w:rsidP="0036356D">
            <w:pPr>
              <w:pStyle w:val="TableParagraph"/>
              <w:numPr>
                <w:ilvl w:val="0"/>
                <w:numId w:val="21"/>
              </w:numPr>
              <w:rPr>
                <w:rFonts w:ascii="Times New Roman"/>
                <w:sz w:val="16"/>
              </w:rPr>
            </w:pPr>
            <w:r>
              <w:rPr>
                <w:rFonts w:ascii="Times New Roman"/>
                <w:sz w:val="16"/>
              </w:rPr>
              <w:t>Qualitative</w:t>
            </w:r>
          </w:p>
        </w:tc>
        <w:tc>
          <w:tcPr>
            <w:tcW w:w="2112" w:type="dxa"/>
            <w:vAlign w:val="center"/>
          </w:tcPr>
          <w:p w:rsidR="00CF2885" w:rsidRPr="0036356D" w:rsidP="0036356D">
            <w:pPr>
              <w:pStyle w:val="ListParagraph"/>
              <w:numPr>
                <w:ilvl w:val="0"/>
                <w:numId w:val="21"/>
              </w:numPr>
              <w:rPr>
                <w:rFonts w:ascii="Times New Roman" w:hAnsi="Times New Roman" w:cs="Times New Roman"/>
                <w:sz w:val="16"/>
                <w:szCs w:val="16"/>
              </w:rPr>
            </w:pPr>
            <w:r>
              <w:rPr>
                <w:rFonts w:ascii="Times New Roman" w:hAnsi="Times New Roman" w:cs="Times New Roman"/>
                <w:sz w:val="16"/>
                <w:szCs w:val="16"/>
              </w:rPr>
              <w:t>104 staff in rural care facilities for older people living with dementia from Queensland and South Australia participated in the study.</w:t>
            </w:r>
          </w:p>
        </w:tc>
        <w:tc>
          <w:tcPr>
            <w:tcW w:w="2160" w:type="dxa"/>
          </w:tcPr>
          <w:p w:rsidR="00CF2885" w:rsidP="00F9666D">
            <w:pPr>
              <w:pStyle w:val="TableParagraph"/>
              <w:numPr>
                <w:ilvl w:val="0"/>
                <w:numId w:val="20"/>
              </w:numPr>
              <w:rPr>
                <w:rFonts w:ascii="Times New Roman"/>
                <w:sz w:val="16"/>
              </w:rPr>
            </w:pPr>
            <w:r>
              <w:rPr>
                <w:rFonts w:ascii="Times New Roman"/>
                <w:sz w:val="16"/>
              </w:rPr>
              <w:t>There is a lack of regular staff with adequate training in caring for people living with dementia. The high level of staff rotation is likely to cause more harm to the care facility residents.</w:t>
            </w:r>
          </w:p>
        </w:tc>
        <w:tc>
          <w:tcPr>
            <w:tcW w:w="1890" w:type="dxa"/>
          </w:tcPr>
          <w:p w:rsidR="00CF2885" w:rsidP="0036356D">
            <w:pPr>
              <w:pStyle w:val="TableParagraph"/>
              <w:numPr>
                <w:ilvl w:val="0"/>
                <w:numId w:val="20"/>
              </w:numPr>
              <w:rPr>
                <w:rFonts w:ascii="Times New Roman"/>
                <w:sz w:val="16"/>
              </w:rPr>
            </w:pPr>
            <w:r>
              <w:rPr>
                <w:rFonts w:ascii="Times New Roman"/>
                <w:sz w:val="16"/>
              </w:rPr>
              <w:t>Effects of insufficient training for the staff  in providing personalized care to people living with dementia</w:t>
            </w:r>
          </w:p>
        </w:tc>
        <w:tc>
          <w:tcPr>
            <w:tcW w:w="1980" w:type="dxa"/>
          </w:tcPr>
          <w:p w:rsidR="00CF2885" w:rsidP="0036356D">
            <w:pPr>
              <w:pStyle w:val="TableParagraph"/>
              <w:numPr>
                <w:ilvl w:val="0"/>
                <w:numId w:val="20"/>
              </w:numPr>
              <w:rPr>
                <w:rFonts w:ascii="Times New Roman"/>
                <w:sz w:val="16"/>
              </w:rPr>
            </w:pPr>
            <w:r>
              <w:rPr>
                <w:rFonts w:ascii="Times New Roman"/>
                <w:sz w:val="16"/>
              </w:rPr>
              <w:t>The study focused on one study group, the staff, and did not consider other avenues such as the families of the people living with dementia.</w:t>
            </w:r>
          </w:p>
        </w:tc>
        <w:tc>
          <w:tcPr>
            <w:tcW w:w="1710" w:type="dxa"/>
          </w:tcPr>
          <w:p w:rsidR="00CF2885" w:rsidP="00225848">
            <w:pPr>
              <w:pStyle w:val="TableParagraph"/>
              <w:numPr>
                <w:ilvl w:val="0"/>
                <w:numId w:val="20"/>
              </w:numPr>
              <w:rPr>
                <w:rFonts w:ascii="Times New Roman"/>
                <w:sz w:val="16"/>
              </w:rPr>
            </w:pPr>
            <w:r>
              <w:rPr>
                <w:rFonts w:ascii="Times New Roman"/>
                <w:sz w:val="16"/>
              </w:rPr>
              <w:t>Data cannot be shared</w:t>
            </w:r>
            <w:r w:rsidR="0057614D">
              <w:rPr>
                <w:rFonts w:ascii="Times New Roman"/>
                <w:sz w:val="16"/>
              </w:rPr>
              <w:t xml:space="preserve"> for confidentiality purposes</w:t>
            </w:r>
            <w:r>
              <w:rPr>
                <w:rFonts w:ascii="Times New Roman"/>
                <w:sz w:val="16"/>
              </w:rPr>
              <w:t xml:space="preserve"> </w:t>
            </w:r>
          </w:p>
        </w:tc>
      </w:tr>
      <w:tr w:rsidTr="00900F57">
        <w:tblPrEx>
          <w:tblW w:w="14585" w:type="dxa"/>
          <w:tblLayout w:type="fixed"/>
          <w:tblCellMar>
            <w:left w:w="0" w:type="dxa"/>
            <w:right w:w="0" w:type="dxa"/>
          </w:tblCellMar>
          <w:tblLook w:val="01E0"/>
        </w:tblPrEx>
        <w:trPr>
          <w:trHeight w:val="1140"/>
        </w:trPr>
        <w:tc>
          <w:tcPr>
            <w:tcW w:w="995" w:type="dxa"/>
          </w:tcPr>
          <w:p w:rsidR="00CF2885" w:rsidP="00E54470">
            <w:pPr>
              <w:pStyle w:val="TableParagraph"/>
              <w:rPr>
                <w:rFonts w:ascii="Times New Roman"/>
                <w:sz w:val="16"/>
              </w:rPr>
            </w:pPr>
            <w:r>
              <w:rPr>
                <w:rFonts w:ascii="Times New Roman"/>
                <w:sz w:val="16"/>
              </w:rPr>
              <w:t>007</w:t>
            </w:r>
          </w:p>
        </w:tc>
        <w:tc>
          <w:tcPr>
            <w:tcW w:w="2250" w:type="dxa"/>
          </w:tcPr>
          <w:p w:rsidR="00C35E86" w:rsidRPr="00C35E86" w:rsidP="00C35E86">
            <w:pPr>
              <w:pStyle w:val="TableParagraph"/>
              <w:numPr>
                <w:ilvl w:val="0"/>
                <w:numId w:val="24"/>
              </w:numPr>
              <w:rPr>
                <w:rFonts w:ascii="Times New Roman"/>
                <w:sz w:val="16"/>
              </w:rPr>
            </w:pPr>
            <w:r w:rsidRPr="00C35E86">
              <w:rPr>
                <w:rFonts w:ascii="Times New Roman"/>
                <w:sz w:val="16"/>
              </w:rPr>
              <w:t>M</w:t>
            </w:r>
            <w:r>
              <w:rPr>
                <w:rFonts w:ascii="Times New Roman"/>
                <w:sz w:val="16"/>
              </w:rPr>
              <w:t xml:space="preserve">arie-Lee </w:t>
            </w:r>
            <w:r>
              <w:rPr>
                <w:rFonts w:ascii="Times New Roman"/>
                <w:sz w:val="16"/>
              </w:rPr>
              <w:t>Yous</w:t>
            </w:r>
            <w:r>
              <w:rPr>
                <w:rFonts w:ascii="Times New Roman"/>
                <w:sz w:val="16"/>
              </w:rPr>
              <w:t xml:space="preserve">, Jenny </w:t>
            </w:r>
            <w:r>
              <w:rPr>
                <w:rFonts w:ascii="Times New Roman"/>
                <w:sz w:val="16"/>
              </w:rPr>
              <w:t>Ploeg</w:t>
            </w:r>
            <w:r>
              <w:rPr>
                <w:rFonts w:ascii="Times New Roman"/>
                <w:sz w:val="16"/>
              </w:rPr>
              <w:t xml:space="preserve">, </w:t>
            </w:r>
            <w:r w:rsidRPr="00C35E86">
              <w:rPr>
                <w:rFonts w:ascii="Times New Roman"/>
                <w:sz w:val="16"/>
              </w:rPr>
              <w:t xml:space="preserve">Sharon </w:t>
            </w:r>
            <w:r w:rsidRPr="00C35E86">
              <w:rPr>
                <w:rFonts w:ascii="Times New Roman"/>
                <w:sz w:val="16"/>
              </w:rPr>
              <w:t>Kaasalainen</w:t>
            </w:r>
            <w:r w:rsidRPr="00C35E86">
              <w:rPr>
                <w:rFonts w:ascii="Times New Roman"/>
                <w:sz w:val="16"/>
              </w:rPr>
              <w:t>, and</w:t>
            </w:r>
            <w:r>
              <w:rPr>
                <w:rFonts w:ascii="Times New Roman"/>
                <w:sz w:val="16"/>
              </w:rPr>
              <w:t xml:space="preserve"> </w:t>
            </w:r>
            <w:r w:rsidRPr="00C35E86">
              <w:rPr>
                <w:rFonts w:ascii="Times New Roman"/>
                <w:sz w:val="16"/>
              </w:rPr>
              <w:t xml:space="preserve">Lori </w:t>
            </w:r>
            <w:r w:rsidRPr="00C35E86">
              <w:rPr>
                <w:rFonts w:ascii="Times New Roman"/>
                <w:sz w:val="16"/>
              </w:rPr>
              <w:t>Schindel</w:t>
            </w:r>
            <w:r w:rsidRPr="00C35E86">
              <w:rPr>
                <w:rFonts w:ascii="Times New Roman"/>
                <w:sz w:val="16"/>
              </w:rPr>
              <w:t xml:space="preserve"> Martin</w:t>
            </w:r>
          </w:p>
          <w:p w:rsidR="00CF2885" w:rsidP="00C35E86">
            <w:pPr>
              <w:pStyle w:val="TableParagraph"/>
              <w:numPr>
                <w:ilvl w:val="0"/>
                <w:numId w:val="24"/>
              </w:numPr>
              <w:rPr>
                <w:rFonts w:ascii="Times New Roman"/>
                <w:sz w:val="16"/>
              </w:rPr>
            </w:pPr>
            <w:r>
              <w:rPr>
                <w:rFonts w:ascii="Times New Roman"/>
                <w:sz w:val="16"/>
              </w:rPr>
              <w:t>5 February 2019</w:t>
            </w:r>
          </w:p>
        </w:tc>
        <w:tc>
          <w:tcPr>
            <w:tcW w:w="1488" w:type="dxa"/>
          </w:tcPr>
          <w:p w:rsidR="00CF2885" w:rsidP="006E0B16">
            <w:pPr>
              <w:pStyle w:val="TableParagraph"/>
              <w:numPr>
                <w:ilvl w:val="0"/>
                <w:numId w:val="24"/>
              </w:numPr>
              <w:rPr>
                <w:rFonts w:ascii="Times New Roman"/>
                <w:sz w:val="16"/>
              </w:rPr>
            </w:pPr>
            <w:r>
              <w:rPr>
                <w:rFonts w:ascii="Times New Roman"/>
                <w:sz w:val="16"/>
              </w:rPr>
              <w:t>Qualitative</w:t>
            </w:r>
          </w:p>
        </w:tc>
        <w:tc>
          <w:tcPr>
            <w:tcW w:w="2112" w:type="dxa"/>
            <w:vAlign w:val="center"/>
          </w:tcPr>
          <w:p w:rsidR="00CF2885" w:rsidRPr="00C35E86" w:rsidP="00C35E86">
            <w:pPr>
              <w:pStyle w:val="ListParagraph"/>
              <w:numPr>
                <w:ilvl w:val="0"/>
                <w:numId w:val="23"/>
              </w:numPr>
              <w:rPr>
                <w:rFonts w:ascii="Tahoma" w:hAnsi="Tahoma" w:cs="Tahoma"/>
                <w:sz w:val="16"/>
                <w:szCs w:val="16"/>
              </w:rPr>
            </w:pPr>
            <w:r>
              <w:rPr>
                <w:rFonts w:ascii="Tahoma" w:hAnsi="Tahoma" w:cs="Tahoma"/>
                <w:sz w:val="16"/>
                <w:szCs w:val="16"/>
              </w:rPr>
              <w:t>Ten nurses and five health professionals from an acute medical setting in Ontario participated in the study.</w:t>
            </w:r>
          </w:p>
        </w:tc>
        <w:tc>
          <w:tcPr>
            <w:tcW w:w="2160" w:type="dxa"/>
          </w:tcPr>
          <w:p w:rsidR="00CF2885" w:rsidP="00F00AB7">
            <w:pPr>
              <w:pStyle w:val="TableParagraph"/>
              <w:numPr>
                <w:ilvl w:val="0"/>
                <w:numId w:val="23"/>
              </w:numPr>
              <w:rPr>
                <w:rFonts w:ascii="Times New Roman"/>
                <w:sz w:val="16"/>
              </w:rPr>
            </w:pPr>
            <w:r>
              <w:rPr>
                <w:rFonts w:ascii="Times New Roman"/>
                <w:sz w:val="16"/>
              </w:rPr>
              <w:t>According to the nurses, acute medical units have a staff shortage, which causes the nurses to have a huge workload. As a result, the care they provide for people living with dementia may be compromised.</w:t>
            </w:r>
          </w:p>
        </w:tc>
        <w:tc>
          <w:tcPr>
            <w:tcW w:w="1890" w:type="dxa"/>
          </w:tcPr>
          <w:p w:rsidR="00CF2885" w:rsidP="00F00AB7">
            <w:pPr>
              <w:pStyle w:val="TableParagraph"/>
              <w:numPr>
                <w:ilvl w:val="0"/>
                <w:numId w:val="23"/>
              </w:numPr>
              <w:rPr>
                <w:rFonts w:ascii="Times New Roman"/>
                <w:sz w:val="16"/>
              </w:rPr>
            </w:pPr>
            <w:r>
              <w:rPr>
                <w:rFonts w:ascii="Times New Roman"/>
                <w:sz w:val="16"/>
              </w:rPr>
              <w:t>Health professionals and nurses compare the care they offer older people living with dementia with their responsive behavior.</w:t>
            </w:r>
          </w:p>
        </w:tc>
        <w:tc>
          <w:tcPr>
            <w:tcW w:w="1980" w:type="dxa"/>
          </w:tcPr>
          <w:p w:rsidR="00CF2885" w:rsidP="00F00AB7">
            <w:pPr>
              <w:pStyle w:val="TableParagraph"/>
              <w:numPr>
                <w:ilvl w:val="0"/>
                <w:numId w:val="23"/>
              </w:numPr>
              <w:rPr>
                <w:rFonts w:ascii="Times New Roman"/>
                <w:sz w:val="16"/>
              </w:rPr>
            </w:pPr>
            <w:r>
              <w:rPr>
                <w:rFonts w:ascii="Times New Roman"/>
                <w:sz w:val="16"/>
              </w:rPr>
              <w:t>The study had few participants</w:t>
            </w:r>
            <w:r w:rsidR="008A6F67">
              <w:rPr>
                <w:rFonts w:ascii="Times New Roman"/>
                <w:sz w:val="16"/>
              </w:rPr>
              <w:t>, and most of them were female.</w:t>
            </w:r>
          </w:p>
        </w:tc>
        <w:tc>
          <w:tcPr>
            <w:tcW w:w="1710" w:type="dxa"/>
          </w:tcPr>
          <w:p w:rsidR="00CF2885" w:rsidP="006E0B16">
            <w:pPr>
              <w:pStyle w:val="TableParagraph"/>
              <w:numPr>
                <w:ilvl w:val="0"/>
                <w:numId w:val="23"/>
              </w:numPr>
              <w:rPr>
                <w:rFonts w:ascii="Times New Roman"/>
                <w:sz w:val="16"/>
              </w:rPr>
            </w:pPr>
            <w:r>
              <w:rPr>
                <w:rFonts w:ascii="Times New Roman"/>
                <w:sz w:val="16"/>
              </w:rPr>
              <w:t xml:space="preserve">The data is credible as the researchers used </w:t>
            </w:r>
            <w:r>
              <w:rPr>
                <w:rFonts w:ascii="Times New Roman"/>
                <w:sz w:val="16"/>
              </w:rPr>
              <w:t>purposive</w:t>
            </w:r>
            <w:r>
              <w:rPr>
                <w:rFonts w:ascii="Times New Roman"/>
                <w:sz w:val="16"/>
              </w:rPr>
              <w:t xml:space="preserve"> sampling to gather information.</w:t>
            </w:r>
          </w:p>
        </w:tc>
      </w:tr>
    </w:tbl>
    <w:p w:rsidR="005111EB" w:rsidRPr="00ED4F0B" w:rsidP="00ED4F0B">
      <w:pPr>
        <w:ind w:left="446"/>
        <w:rPr>
          <w:rFonts w:ascii="Tahoma" w:hAnsi="Tahoma" w:cs="Tahoma"/>
          <w:b/>
          <w:i/>
          <w:color w:val="231F20"/>
          <w:sz w:val="20"/>
        </w:rPr>
      </w:pPr>
      <w:r w:rsidRPr="00ED4F0B">
        <w:rPr>
          <w:rFonts w:ascii="Tahoma" w:hAnsi="Tahoma" w:cs="Tahoma"/>
          <w:b/>
          <w:i/>
          <w:color w:val="231F20"/>
          <w:sz w:val="20"/>
        </w:rPr>
        <w:t xml:space="preserve">Attach a reference list with full citations of articles reviewed for this EBP </w:t>
      </w:r>
      <w:r w:rsidRPr="00ED4F0B">
        <w:rPr>
          <w:rFonts w:ascii="Tahoma" w:hAnsi="Tahoma" w:cs="Tahoma"/>
          <w:b/>
          <w:i/>
          <w:color w:val="231F20"/>
          <w:sz w:val="20"/>
        </w:rPr>
        <w:t>questio</w:t>
      </w:r>
      <w:r w:rsidR="00F563D7">
        <w:rPr>
          <w:rFonts w:ascii="Tahoma" w:hAnsi="Tahoma" w:cs="Tahoma"/>
          <w:b/>
          <w:i/>
          <w:color w:val="231F20"/>
          <w:sz w:val="20"/>
        </w:rPr>
        <w:t>evedence</w:t>
      </w:r>
      <w:r w:rsidR="00F563D7">
        <w:rPr>
          <w:rFonts w:ascii="Tahoma" w:hAnsi="Tahoma" w:cs="Tahoma"/>
          <w:b/>
          <w:i/>
          <w:color w:val="231F20"/>
          <w:sz w:val="20"/>
        </w:rPr>
        <w:t xml:space="preserve"> </w:t>
      </w:r>
      <w:r w:rsidR="00F563D7">
        <w:rPr>
          <w:rFonts w:ascii="Tahoma" w:hAnsi="Tahoma" w:cs="Tahoma"/>
          <w:b/>
          <w:i/>
          <w:color w:val="231F20"/>
          <w:sz w:val="20"/>
        </w:rPr>
        <w:t>hs</w:t>
      </w:r>
      <w:r w:rsidR="00F563D7">
        <w:rPr>
          <w:rFonts w:ascii="Tahoma" w:hAnsi="Tahoma" w:cs="Tahoma"/>
          <w:b/>
          <w:i/>
          <w:color w:val="231F20"/>
          <w:sz w:val="20"/>
        </w:rPr>
        <w:t xml:space="preserve"> been provided </w:t>
      </w:r>
      <w:r w:rsidRPr="00ED4F0B">
        <w:rPr>
          <w:rFonts w:ascii="Tahoma" w:hAnsi="Tahoma" w:cs="Tahoma"/>
          <w:b/>
          <w:i/>
          <w:color w:val="231F20"/>
          <w:sz w:val="20"/>
        </w:rPr>
        <w:t>n.</w:t>
      </w:r>
    </w:p>
    <w:p w:rsidR="005111EB">
      <w:pPr>
        <w:rPr>
          <w:rFonts w:ascii="Gill Sans MT"/>
          <w:sz w:val="16"/>
        </w:rPr>
      </w:pPr>
    </w:p>
    <w:tbl>
      <w:tblPr>
        <w:tblpPr w:leftFromText="187" w:rightFromText="187" w:vertAnchor="text" w:horzAnchor="page" w:tblpXSpec="center" w:tblpY="159"/>
        <w:tblOverlap w:val="never"/>
        <w:tblW w:w="14400"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tblPr>
      <w:tblGrid>
        <w:gridCol w:w="1203"/>
        <w:gridCol w:w="1927"/>
        <w:gridCol w:w="1603"/>
        <w:gridCol w:w="2022"/>
        <w:gridCol w:w="1979"/>
        <w:gridCol w:w="1732"/>
        <w:gridCol w:w="1801"/>
        <w:gridCol w:w="2133"/>
      </w:tblGrid>
      <w:tr w:rsidTr="008302D9">
        <w:tblPrEx>
          <w:tblW w:w="14400"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tblPrEx>
        <w:trPr>
          <w:trHeight w:val="821"/>
        </w:trPr>
        <w:tc>
          <w:tcPr>
            <w:tcW w:w="3130" w:type="dxa"/>
            <w:gridSpan w:val="2"/>
            <w:shd w:val="clear" w:color="auto" w:fill="D9D9D9" w:themeFill="background1" w:themeFillShade="D9"/>
            <w:vAlign w:val="center"/>
          </w:tcPr>
          <w:p w:rsidR="00720892" w:rsidRPr="00F5794F" w:rsidP="008302D9">
            <w:pPr>
              <w:pStyle w:val="TableParagraph"/>
              <w:spacing w:before="120" w:after="120"/>
              <w:ind w:left="144"/>
              <w:rPr>
                <w:rFonts w:ascii="Tahoma" w:hAnsi="Tahoma" w:cs="Tahoma"/>
                <w:sz w:val="24"/>
                <w:szCs w:val="24"/>
              </w:rPr>
            </w:pPr>
            <w:r w:rsidRPr="00F5794F">
              <w:rPr>
                <w:rFonts w:ascii="Tahoma" w:hAnsi="Tahoma" w:cs="Tahoma"/>
                <w:sz w:val="24"/>
                <w:szCs w:val="24"/>
              </w:rPr>
              <w:t>Date:</w:t>
            </w:r>
          </w:p>
        </w:tc>
        <w:tc>
          <w:tcPr>
            <w:tcW w:w="11270" w:type="dxa"/>
            <w:gridSpan w:val="6"/>
            <w:shd w:val="clear" w:color="auto" w:fill="D9D9D9" w:themeFill="background1" w:themeFillShade="D9"/>
            <w:vAlign w:val="center"/>
          </w:tcPr>
          <w:p w:rsidR="00720892" w:rsidRPr="00F5794F" w:rsidP="008302D9">
            <w:pPr>
              <w:pStyle w:val="TableParagraph"/>
              <w:spacing w:before="120" w:after="120"/>
              <w:ind w:left="144"/>
              <w:rPr>
                <w:rFonts w:ascii="Tahoma" w:hAnsi="Tahoma" w:cs="Tahoma"/>
                <w:sz w:val="24"/>
                <w:szCs w:val="24"/>
              </w:rPr>
            </w:pPr>
            <w:r w:rsidRPr="00F5794F">
              <w:rPr>
                <w:rFonts w:ascii="Tahoma" w:hAnsi="Tahoma" w:cs="Tahoma"/>
                <w:sz w:val="24"/>
                <w:szCs w:val="24"/>
              </w:rPr>
              <w:t>EBP Question:</w:t>
            </w:r>
          </w:p>
        </w:tc>
      </w:tr>
      <w:tr w:rsidTr="00587626">
        <w:tblPrEx>
          <w:tblW w:w="14400" w:type="dxa"/>
          <w:tblLayout w:type="fixed"/>
          <w:tblCellMar>
            <w:left w:w="0" w:type="dxa"/>
            <w:right w:w="0" w:type="dxa"/>
          </w:tblCellMar>
          <w:tblLook w:val="01E0"/>
        </w:tblPrEx>
        <w:trPr>
          <w:trHeight w:val="1049"/>
        </w:trPr>
        <w:tc>
          <w:tcPr>
            <w:tcW w:w="1203" w:type="dxa"/>
            <w:shd w:val="clear" w:color="auto" w:fill="D1D3D4"/>
            <w:vAlign w:val="center"/>
          </w:tcPr>
          <w:p w:rsidR="00720892" w:rsidRPr="00F5794F" w:rsidP="008302D9">
            <w:pPr>
              <w:pStyle w:val="TableParagraph"/>
              <w:spacing w:before="155" w:line="240" w:lineRule="atLeast"/>
              <w:ind w:left="103" w:right="138"/>
              <w:jc w:val="center"/>
              <w:rPr>
                <w:rFonts w:ascii="Tahoma" w:hAnsi="Tahoma" w:cs="Tahoma"/>
                <w:sz w:val="20"/>
                <w:szCs w:val="20"/>
              </w:rPr>
            </w:pPr>
            <w:r w:rsidRPr="00F5794F">
              <w:rPr>
                <w:rFonts w:ascii="Tahoma" w:hAnsi="Tahoma" w:cs="Tahoma"/>
                <w:color w:val="231F20"/>
                <w:w w:val="105"/>
                <w:sz w:val="20"/>
                <w:szCs w:val="20"/>
              </w:rPr>
              <w:t xml:space="preserve">Article </w:t>
            </w:r>
            <w:r w:rsidRPr="00F5794F">
              <w:rPr>
                <w:rFonts w:ascii="Tahoma" w:hAnsi="Tahoma" w:cs="Tahoma"/>
                <w:color w:val="231F20"/>
                <w:sz w:val="20"/>
                <w:szCs w:val="20"/>
              </w:rPr>
              <w:t>Number</w:t>
            </w:r>
          </w:p>
        </w:tc>
        <w:tc>
          <w:tcPr>
            <w:tcW w:w="1927" w:type="dxa"/>
            <w:shd w:val="clear" w:color="auto" w:fill="D1D3D4"/>
            <w:vAlign w:val="center"/>
          </w:tcPr>
          <w:p w:rsidR="00720892" w:rsidRPr="00F5794F" w:rsidP="008302D9">
            <w:pPr>
              <w:pStyle w:val="TableParagraph"/>
              <w:spacing w:before="176"/>
              <w:ind w:left="103"/>
              <w:jc w:val="center"/>
              <w:rPr>
                <w:rFonts w:ascii="Tahoma" w:hAnsi="Tahoma" w:cs="Tahoma"/>
                <w:sz w:val="20"/>
                <w:szCs w:val="20"/>
              </w:rPr>
            </w:pPr>
            <w:r>
              <w:rPr>
                <w:rFonts w:ascii="Tahoma" w:hAnsi="Tahoma" w:cs="Tahoma"/>
                <w:color w:val="231F20"/>
                <w:sz w:val="20"/>
                <w:szCs w:val="20"/>
              </w:rPr>
              <w:t xml:space="preserve">Author </w:t>
            </w:r>
            <w:r w:rsidRPr="00F5794F">
              <w:rPr>
                <w:rFonts w:ascii="Tahoma" w:hAnsi="Tahoma" w:cs="Tahoma"/>
                <w:color w:val="231F20"/>
                <w:sz w:val="20"/>
                <w:szCs w:val="20"/>
              </w:rPr>
              <w:t>and Date</w:t>
            </w:r>
          </w:p>
        </w:tc>
        <w:tc>
          <w:tcPr>
            <w:tcW w:w="1603" w:type="dxa"/>
            <w:shd w:val="clear" w:color="auto" w:fill="D1D3D4"/>
            <w:vAlign w:val="center"/>
          </w:tcPr>
          <w:p w:rsidR="00720892" w:rsidRPr="00F5794F" w:rsidP="008302D9">
            <w:pPr>
              <w:pStyle w:val="TableParagraph"/>
              <w:spacing w:before="176"/>
              <w:ind w:left="103"/>
              <w:jc w:val="center"/>
              <w:rPr>
                <w:rFonts w:ascii="Tahoma" w:hAnsi="Tahoma" w:cs="Tahoma"/>
                <w:sz w:val="20"/>
                <w:szCs w:val="20"/>
              </w:rPr>
            </w:pPr>
            <w:r w:rsidRPr="00F5794F">
              <w:rPr>
                <w:rFonts w:ascii="Tahoma" w:hAnsi="Tahoma" w:cs="Tahoma"/>
                <w:color w:val="231F20"/>
                <w:sz w:val="20"/>
                <w:szCs w:val="20"/>
              </w:rPr>
              <w:t>Evidence Type</w:t>
            </w:r>
          </w:p>
        </w:tc>
        <w:tc>
          <w:tcPr>
            <w:tcW w:w="2022" w:type="dxa"/>
            <w:shd w:val="clear" w:color="auto" w:fill="D1D3D4"/>
            <w:vAlign w:val="center"/>
          </w:tcPr>
          <w:p w:rsidR="00720892" w:rsidRPr="00F5794F" w:rsidP="008302D9">
            <w:pPr>
              <w:pStyle w:val="TableParagraph"/>
              <w:spacing w:before="155" w:line="240" w:lineRule="atLeast"/>
              <w:ind w:left="103" w:right="112"/>
              <w:jc w:val="center"/>
              <w:rPr>
                <w:rFonts w:ascii="Tahoma" w:hAnsi="Tahoma" w:cs="Tahoma"/>
                <w:sz w:val="20"/>
                <w:szCs w:val="20"/>
              </w:rPr>
            </w:pPr>
            <w:r w:rsidRPr="00F5794F">
              <w:rPr>
                <w:rFonts w:ascii="Tahoma" w:hAnsi="Tahoma" w:cs="Tahoma"/>
                <w:color w:val="231F20"/>
                <w:w w:val="105"/>
                <w:sz w:val="20"/>
                <w:szCs w:val="20"/>
              </w:rPr>
              <w:t>Sample, Sample Size,  Setting</w:t>
            </w:r>
          </w:p>
        </w:tc>
        <w:tc>
          <w:tcPr>
            <w:tcW w:w="1979" w:type="dxa"/>
            <w:shd w:val="clear" w:color="auto" w:fill="D1D3D4"/>
            <w:vAlign w:val="center"/>
          </w:tcPr>
          <w:p w:rsidR="00720892" w:rsidRPr="00F5794F" w:rsidP="008302D9">
            <w:pPr>
              <w:pStyle w:val="TableParagraph"/>
              <w:spacing w:before="167" w:line="240" w:lineRule="atLeast"/>
              <w:ind w:left="103"/>
              <w:jc w:val="center"/>
              <w:rPr>
                <w:rFonts w:ascii="Tahoma" w:hAnsi="Tahoma" w:cs="Tahoma"/>
                <w:sz w:val="20"/>
                <w:szCs w:val="20"/>
              </w:rPr>
            </w:pPr>
            <w:r w:rsidRPr="00F5794F">
              <w:rPr>
                <w:rFonts w:ascii="Tahoma" w:hAnsi="Tahoma" w:cs="Tahoma"/>
                <w:color w:val="231F20"/>
                <w:sz w:val="20"/>
                <w:szCs w:val="20"/>
              </w:rPr>
              <w:t>Findings That Help Answer the EBP Question</w:t>
            </w:r>
          </w:p>
        </w:tc>
        <w:tc>
          <w:tcPr>
            <w:tcW w:w="1732" w:type="dxa"/>
            <w:shd w:val="clear" w:color="auto" w:fill="D1D3D4"/>
            <w:vAlign w:val="center"/>
          </w:tcPr>
          <w:p w:rsidR="00720892" w:rsidRPr="00F5794F" w:rsidP="008302D9">
            <w:pPr>
              <w:pStyle w:val="TableParagraph"/>
              <w:spacing w:before="155" w:line="240" w:lineRule="atLeast"/>
              <w:ind w:left="103" w:right="124"/>
              <w:jc w:val="center"/>
              <w:rPr>
                <w:rFonts w:ascii="Tahoma" w:hAnsi="Tahoma" w:cs="Tahoma"/>
                <w:sz w:val="20"/>
                <w:szCs w:val="20"/>
              </w:rPr>
            </w:pPr>
            <w:r w:rsidRPr="00F5794F">
              <w:rPr>
                <w:rFonts w:ascii="Tahoma" w:hAnsi="Tahoma" w:cs="Tahoma"/>
                <w:color w:val="231F20"/>
                <w:sz w:val="20"/>
                <w:szCs w:val="20"/>
              </w:rPr>
              <w:t xml:space="preserve">Observable </w:t>
            </w:r>
            <w:r w:rsidRPr="00F5794F">
              <w:rPr>
                <w:rFonts w:ascii="Tahoma" w:hAnsi="Tahoma" w:cs="Tahoma"/>
                <w:color w:val="231F20"/>
                <w:w w:val="105"/>
                <w:sz w:val="20"/>
                <w:szCs w:val="20"/>
              </w:rPr>
              <w:t>Measures</w:t>
            </w:r>
          </w:p>
        </w:tc>
        <w:tc>
          <w:tcPr>
            <w:tcW w:w="1801" w:type="dxa"/>
            <w:shd w:val="clear" w:color="auto" w:fill="D1D3D4"/>
            <w:vAlign w:val="center"/>
          </w:tcPr>
          <w:p w:rsidR="00720892" w:rsidRPr="00F5794F" w:rsidP="008302D9">
            <w:pPr>
              <w:pStyle w:val="TableParagraph"/>
              <w:spacing w:before="176"/>
              <w:ind w:left="103"/>
              <w:jc w:val="center"/>
              <w:rPr>
                <w:rFonts w:ascii="Tahoma" w:hAnsi="Tahoma" w:cs="Tahoma"/>
                <w:sz w:val="20"/>
                <w:szCs w:val="20"/>
              </w:rPr>
            </w:pPr>
            <w:r w:rsidRPr="00F5794F">
              <w:rPr>
                <w:rFonts w:ascii="Tahoma" w:hAnsi="Tahoma" w:cs="Tahoma"/>
                <w:color w:val="231F20"/>
                <w:w w:val="105"/>
                <w:sz w:val="20"/>
                <w:szCs w:val="20"/>
              </w:rPr>
              <w:t>Limitations</w:t>
            </w:r>
          </w:p>
        </w:tc>
        <w:tc>
          <w:tcPr>
            <w:tcW w:w="2133" w:type="dxa"/>
            <w:shd w:val="clear" w:color="auto" w:fill="D1D3D4"/>
            <w:vAlign w:val="center"/>
          </w:tcPr>
          <w:p w:rsidR="00720892" w:rsidRPr="00F5794F" w:rsidP="008302D9">
            <w:pPr>
              <w:pStyle w:val="TableParagraph"/>
              <w:spacing w:before="155" w:line="240" w:lineRule="atLeast"/>
              <w:ind w:left="103" w:right="107"/>
              <w:jc w:val="center"/>
              <w:rPr>
                <w:rFonts w:ascii="Tahoma" w:hAnsi="Tahoma" w:cs="Tahoma"/>
                <w:sz w:val="20"/>
                <w:szCs w:val="20"/>
              </w:rPr>
            </w:pPr>
            <w:r w:rsidRPr="00F5794F">
              <w:rPr>
                <w:rFonts w:ascii="Tahoma" w:hAnsi="Tahoma" w:cs="Tahoma"/>
                <w:color w:val="231F20"/>
                <w:w w:val="105"/>
                <w:sz w:val="20"/>
                <w:szCs w:val="20"/>
              </w:rPr>
              <w:t>Evidence Level, Quality</w:t>
            </w:r>
          </w:p>
        </w:tc>
      </w:tr>
      <w:tr w:rsidTr="00587626">
        <w:tblPrEx>
          <w:tblW w:w="14400" w:type="dxa"/>
          <w:tblLayout w:type="fixed"/>
          <w:tblCellMar>
            <w:left w:w="0" w:type="dxa"/>
            <w:right w:w="0" w:type="dxa"/>
          </w:tblCellMar>
          <w:tblLook w:val="01E0"/>
        </w:tblPrEx>
        <w:trPr>
          <w:trHeight w:val="1003"/>
        </w:trPr>
        <w:tc>
          <w:tcPr>
            <w:tcW w:w="1203" w:type="dxa"/>
          </w:tcPr>
          <w:p w:rsidR="00720892" w:rsidP="008302D9">
            <w:pPr>
              <w:pStyle w:val="TableParagraph"/>
              <w:rPr>
                <w:rFonts w:ascii="Times New Roman"/>
                <w:sz w:val="16"/>
              </w:rPr>
            </w:pPr>
            <w:r>
              <w:rPr>
                <w:rFonts w:ascii="Times New Roman"/>
                <w:sz w:val="16"/>
              </w:rPr>
              <w:t>008</w:t>
            </w:r>
          </w:p>
        </w:tc>
        <w:tc>
          <w:tcPr>
            <w:tcW w:w="1927" w:type="dxa"/>
          </w:tcPr>
          <w:p w:rsidR="00587626" w:rsidP="00587626">
            <w:pPr>
              <w:pStyle w:val="TableParagraph"/>
              <w:numPr>
                <w:ilvl w:val="0"/>
                <w:numId w:val="26"/>
              </w:numPr>
              <w:rPr>
                <w:rFonts w:ascii="Times New Roman"/>
                <w:sz w:val="16"/>
              </w:rPr>
            </w:pPr>
            <w:r w:rsidRPr="00587626">
              <w:rPr>
                <w:rFonts w:ascii="Times New Roman"/>
                <w:sz w:val="16"/>
              </w:rPr>
              <w:t xml:space="preserve">E O </w:t>
            </w:r>
            <w:r w:rsidRPr="00587626">
              <w:rPr>
                <w:rFonts w:ascii="Times New Roman"/>
                <w:sz w:val="16"/>
              </w:rPr>
              <w:t>Ijaopo</w:t>
            </w:r>
          </w:p>
          <w:p w:rsidR="00720892" w:rsidP="00587626">
            <w:pPr>
              <w:pStyle w:val="TableParagraph"/>
              <w:numPr>
                <w:ilvl w:val="0"/>
                <w:numId w:val="26"/>
              </w:numPr>
              <w:rPr>
                <w:rFonts w:ascii="Times New Roman"/>
                <w:sz w:val="16"/>
              </w:rPr>
            </w:pPr>
            <w:r>
              <w:rPr>
                <w:rFonts w:ascii="Times New Roman"/>
                <w:sz w:val="16"/>
              </w:rPr>
              <w:t>31 October 2017</w:t>
            </w:r>
          </w:p>
        </w:tc>
        <w:tc>
          <w:tcPr>
            <w:tcW w:w="1603" w:type="dxa"/>
          </w:tcPr>
          <w:p w:rsidR="00720892" w:rsidP="00590457">
            <w:pPr>
              <w:pStyle w:val="TableParagraph"/>
              <w:numPr>
                <w:ilvl w:val="0"/>
                <w:numId w:val="25"/>
              </w:numPr>
              <w:rPr>
                <w:rFonts w:ascii="Times New Roman"/>
                <w:sz w:val="16"/>
              </w:rPr>
            </w:pPr>
            <w:r>
              <w:rPr>
                <w:rFonts w:ascii="Times New Roman"/>
                <w:sz w:val="16"/>
              </w:rPr>
              <w:t>Qualitative</w:t>
            </w:r>
          </w:p>
        </w:tc>
        <w:tc>
          <w:tcPr>
            <w:tcW w:w="2022" w:type="dxa"/>
            <w:vAlign w:val="center"/>
          </w:tcPr>
          <w:p w:rsidR="00720892" w:rsidRPr="00590457" w:rsidP="00587626">
            <w:pPr>
              <w:pStyle w:val="TableParagraph"/>
              <w:numPr>
                <w:ilvl w:val="0"/>
                <w:numId w:val="25"/>
              </w:numPr>
              <w:rPr>
                <w:rFonts w:ascii="Times New Roman" w:hAnsi="Times New Roman" w:cs="Times New Roman"/>
                <w:sz w:val="16"/>
                <w:szCs w:val="16"/>
              </w:rPr>
            </w:pPr>
            <w:r>
              <w:rPr>
                <w:rFonts w:ascii="Times New Roman" w:hAnsi="Times New Roman" w:cs="Times New Roman"/>
                <w:sz w:val="16"/>
                <w:szCs w:val="16"/>
              </w:rPr>
              <w:t xml:space="preserve">Research in </w:t>
            </w:r>
            <w:r w:rsidRPr="00587626">
              <w:rPr>
                <w:rFonts w:ascii="Times New Roman" w:hAnsi="Times New Roman" w:cs="Times New Roman"/>
                <w:sz w:val="16"/>
                <w:szCs w:val="16"/>
              </w:rPr>
              <w:t>databases including MEDLINE, PubMed, EMBASE</w:t>
            </w:r>
            <w:r>
              <w:rPr>
                <w:rFonts w:ascii="Times New Roman" w:hAnsi="Times New Roman" w:cs="Times New Roman"/>
                <w:sz w:val="16"/>
                <w:szCs w:val="16"/>
              </w:rPr>
              <w:t>,</w:t>
            </w:r>
            <w:r w:rsidRPr="00587626">
              <w:rPr>
                <w:rFonts w:ascii="Times New Roman" w:hAnsi="Times New Roman" w:cs="Times New Roman"/>
                <w:sz w:val="16"/>
                <w:szCs w:val="16"/>
              </w:rPr>
              <w:t xml:space="preserve"> CINAHL, and </w:t>
            </w:r>
            <w:r w:rsidRPr="00587626">
              <w:rPr>
                <w:rFonts w:ascii="Times New Roman" w:hAnsi="Times New Roman" w:cs="Times New Roman"/>
                <w:sz w:val="16"/>
                <w:szCs w:val="16"/>
              </w:rPr>
              <w:t>PsycInfo</w:t>
            </w:r>
            <w:r w:rsidRPr="00587626">
              <w:rPr>
                <w:rFonts w:ascii="Times New Roman" w:hAnsi="Times New Roman" w:cs="Times New Roman"/>
                <w:sz w:val="16"/>
                <w:szCs w:val="16"/>
              </w:rPr>
              <w:t xml:space="preserve"> </w:t>
            </w:r>
            <w:r>
              <w:rPr>
                <w:rFonts w:ascii="Times New Roman" w:hAnsi="Times New Roman" w:cs="Times New Roman"/>
                <w:sz w:val="16"/>
                <w:szCs w:val="16"/>
              </w:rPr>
              <w:t>was done</w:t>
            </w:r>
            <w:r w:rsidRPr="00587626">
              <w:rPr>
                <w:rFonts w:ascii="Times New Roman" w:hAnsi="Times New Roman" w:cs="Times New Roman"/>
                <w:sz w:val="16"/>
                <w:szCs w:val="16"/>
              </w:rPr>
              <w:t xml:space="preserve"> to identify studies in peer-reviewed journals</w:t>
            </w:r>
            <w:r>
              <w:rPr>
                <w:rFonts w:ascii="Times New Roman" w:hAnsi="Times New Roman" w:cs="Times New Roman"/>
                <w:sz w:val="16"/>
                <w:szCs w:val="16"/>
              </w:rPr>
              <w:t xml:space="preserve"> that addressed the use of pharmacological and non-pharmacological interventions in aggressive dementia patients.</w:t>
            </w:r>
          </w:p>
        </w:tc>
        <w:tc>
          <w:tcPr>
            <w:tcW w:w="1979" w:type="dxa"/>
          </w:tcPr>
          <w:p w:rsidR="00720892" w:rsidP="00623296">
            <w:pPr>
              <w:pStyle w:val="TableParagraph"/>
              <w:numPr>
                <w:ilvl w:val="0"/>
                <w:numId w:val="25"/>
              </w:numPr>
              <w:rPr>
                <w:rFonts w:ascii="Times New Roman"/>
                <w:sz w:val="16"/>
              </w:rPr>
            </w:pPr>
            <w:r>
              <w:rPr>
                <w:rFonts w:ascii="Times New Roman"/>
                <w:sz w:val="16"/>
              </w:rPr>
              <w:t>Although pharmacological intervention might make work more comfortable for the staff in cases where dementia patients get aggressive, it could also risk their</w:t>
            </w:r>
            <w:r>
              <w:rPr>
                <w:rFonts w:ascii="Times New Roman"/>
                <w:sz w:val="16"/>
              </w:rPr>
              <w:t xml:space="preserve"> health.</w:t>
            </w:r>
            <w:r w:rsidR="0033379B">
              <w:rPr>
                <w:rFonts w:ascii="Times New Roman"/>
                <w:sz w:val="16"/>
              </w:rPr>
              <w:t xml:space="preserve"> However, non-pharmacological intervention techniques are harder to be effective and require the staff to handle every individual case in a tailored way.</w:t>
            </w:r>
          </w:p>
        </w:tc>
        <w:tc>
          <w:tcPr>
            <w:tcW w:w="1732" w:type="dxa"/>
          </w:tcPr>
          <w:p w:rsidR="00720892" w:rsidP="00587626">
            <w:pPr>
              <w:pStyle w:val="TableParagraph"/>
              <w:numPr>
                <w:ilvl w:val="0"/>
                <w:numId w:val="25"/>
              </w:numPr>
              <w:rPr>
                <w:rFonts w:ascii="Times New Roman"/>
                <w:sz w:val="16"/>
              </w:rPr>
            </w:pPr>
            <w:r>
              <w:rPr>
                <w:rFonts w:ascii="Times New Roman"/>
                <w:sz w:val="16"/>
              </w:rPr>
              <w:t>Non-pharmacological interventions versus pharmacological i</w:t>
            </w:r>
            <w:r w:rsidR="0033379B">
              <w:rPr>
                <w:rFonts w:ascii="Times New Roman"/>
                <w:sz w:val="16"/>
              </w:rPr>
              <w:t>nterventions and their effects on people living with dementia</w:t>
            </w:r>
          </w:p>
        </w:tc>
        <w:tc>
          <w:tcPr>
            <w:tcW w:w="1801" w:type="dxa"/>
          </w:tcPr>
          <w:p w:rsidR="00720892" w:rsidP="0033379B">
            <w:pPr>
              <w:pStyle w:val="TableParagraph"/>
              <w:numPr>
                <w:ilvl w:val="0"/>
                <w:numId w:val="27"/>
              </w:numPr>
              <w:rPr>
                <w:rFonts w:ascii="Times New Roman"/>
                <w:sz w:val="16"/>
              </w:rPr>
            </w:pPr>
            <w:r>
              <w:rPr>
                <w:rFonts w:ascii="Times New Roman"/>
                <w:sz w:val="16"/>
              </w:rPr>
              <w:t xml:space="preserve">The study is solely based on other studies and experiences.                                                                                                                                         </w:t>
            </w:r>
          </w:p>
        </w:tc>
        <w:tc>
          <w:tcPr>
            <w:tcW w:w="2133" w:type="dxa"/>
          </w:tcPr>
          <w:p w:rsidR="00720892" w:rsidP="0033379B">
            <w:pPr>
              <w:pStyle w:val="TableParagraph"/>
              <w:numPr>
                <w:ilvl w:val="0"/>
                <w:numId w:val="27"/>
              </w:numPr>
              <w:rPr>
                <w:rFonts w:ascii="Times New Roman"/>
                <w:sz w:val="16"/>
              </w:rPr>
            </w:pPr>
            <w:r>
              <w:rPr>
                <w:rFonts w:ascii="Times New Roman"/>
                <w:sz w:val="16"/>
              </w:rPr>
              <w:t>Data recommendation and synthesis in this study were derived from other studies reviewed.</w:t>
            </w:r>
          </w:p>
        </w:tc>
      </w:tr>
      <w:tr w:rsidTr="00587626">
        <w:tblPrEx>
          <w:tblW w:w="14400" w:type="dxa"/>
          <w:tblLayout w:type="fixed"/>
          <w:tblCellMar>
            <w:left w:w="0" w:type="dxa"/>
            <w:right w:w="0" w:type="dxa"/>
          </w:tblCellMar>
          <w:tblLook w:val="01E0"/>
        </w:tblPrEx>
        <w:trPr>
          <w:trHeight w:val="980"/>
        </w:trPr>
        <w:tc>
          <w:tcPr>
            <w:tcW w:w="1203" w:type="dxa"/>
          </w:tcPr>
          <w:p w:rsidR="00720892" w:rsidP="008302D9">
            <w:pPr>
              <w:pStyle w:val="TableParagraph"/>
              <w:rPr>
                <w:rFonts w:ascii="Times New Roman"/>
                <w:sz w:val="16"/>
              </w:rPr>
            </w:pPr>
            <w:r>
              <w:rPr>
                <w:rFonts w:ascii="Times New Roman"/>
                <w:sz w:val="16"/>
              </w:rPr>
              <w:t>009</w:t>
            </w:r>
          </w:p>
        </w:tc>
        <w:tc>
          <w:tcPr>
            <w:tcW w:w="1927" w:type="dxa"/>
          </w:tcPr>
          <w:p w:rsidR="00720892" w:rsidP="004C0D93">
            <w:pPr>
              <w:pStyle w:val="TableParagraph"/>
              <w:numPr>
                <w:ilvl w:val="0"/>
                <w:numId w:val="28"/>
              </w:numPr>
              <w:rPr>
                <w:rFonts w:ascii="Times New Roman"/>
                <w:sz w:val="16"/>
              </w:rPr>
            </w:pPr>
            <w:r w:rsidRPr="004C0D93">
              <w:rPr>
                <w:rFonts w:ascii="Times New Roman"/>
                <w:sz w:val="16"/>
              </w:rPr>
              <w:t>Almutairi</w:t>
            </w:r>
            <w:r w:rsidRPr="004C0D93">
              <w:rPr>
                <w:rFonts w:ascii="Times New Roman"/>
                <w:sz w:val="16"/>
              </w:rPr>
              <w:t>,</w:t>
            </w:r>
            <w:r w:rsidRPr="004C0D93">
              <w:rPr>
                <w:rFonts w:ascii="Times New Roman"/>
                <w:sz w:val="16"/>
              </w:rPr>
              <w:t> </w:t>
            </w:r>
            <w:r w:rsidRPr="004C0D93">
              <w:rPr>
                <w:rFonts w:ascii="Times New Roman"/>
                <w:sz w:val="16"/>
              </w:rPr>
              <w:t>S.,</w:t>
            </w:r>
            <w:r w:rsidRPr="004C0D93">
              <w:rPr>
                <w:rFonts w:ascii="Times New Roman"/>
                <w:sz w:val="16"/>
              </w:rPr>
              <w:t> </w:t>
            </w:r>
            <w:r w:rsidRPr="004C0D93">
              <w:rPr>
                <w:rFonts w:ascii="Times New Roman"/>
                <w:sz w:val="16"/>
              </w:rPr>
              <w:t>Masters,</w:t>
            </w:r>
            <w:r w:rsidRPr="004C0D93">
              <w:rPr>
                <w:rFonts w:ascii="Times New Roman"/>
                <w:sz w:val="16"/>
              </w:rPr>
              <w:t> </w:t>
            </w:r>
            <w:r w:rsidRPr="004C0D93">
              <w:rPr>
                <w:rFonts w:ascii="Times New Roman"/>
                <w:sz w:val="16"/>
              </w:rPr>
              <w:t>K.</w:t>
            </w:r>
            <w:r w:rsidRPr="004C0D93">
              <w:rPr>
                <w:rFonts w:ascii="Times New Roman"/>
                <w:sz w:val="16"/>
              </w:rPr>
              <w:t xml:space="preserve">, </w:t>
            </w:r>
            <w:r w:rsidRPr="004C0D93">
              <w:rPr>
                <w:rFonts w:ascii="Times New Roman"/>
                <w:sz w:val="16"/>
              </w:rPr>
              <w:t>and</w:t>
            </w:r>
            <w:r w:rsidRPr="004C0D93">
              <w:rPr>
                <w:rFonts w:ascii="Times New Roman"/>
                <w:sz w:val="16"/>
              </w:rPr>
              <w:t> </w:t>
            </w:r>
            <w:r w:rsidRPr="004C0D93">
              <w:rPr>
                <w:rFonts w:ascii="Times New Roman"/>
                <w:sz w:val="16"/>
              </w:rPr>
              <w:t>Donyai</w:t>
            </w:r>
            <w:r w:rsidRPr="004C0D93">
              <w:rPr>
                <w:rFonts w:ascii="Times New Roman"/>
                <w:sz w:val="16"/>
              </w:rPr>
              <w:t>,</w:t>
            </w:r>
            <w:r w:rsidRPr="004C0D93">
              <w:rPr>
                <w:rFonts w:ascii="Times New Roman"/>
                <w:sz w:val="16"/>
              </w:rPr>
              <w:t> </w:t>
            </w:r>
            <w:r w:rsidRPr="004C0D93">
              <w:rPr>
                <w:rFonts w:ascii="Times New Roman"/>
                <w:sz w:val="16"/>
              </w:rPr>
              <w:t>P</w:t>
            </w:r>
          </w:p>
          <w:p w:rsidR="004C0D93" w:rsidP="004C0D93">
            <w:pPr>
              <w:pStyle w:val="TableParagraph"/>
              <w:numPr>
                <w:ilvl w:val="0"/>
                <w:numId w:val="28"/>
              </w:numPr>
              <w:rPr>
                <w:rFonts w:ascii="Times New Roman"/>
                <w:sz w:val="16"/>
              </w:rPr>
            </w:pPr>
            <w:r>
              <w:rPr>
                <w:rFonts w:ascii="Times New Roman"/>
                <w:sz w:val="16"/>
              </w:rPr>
              <w:t>2018</w:t>
            </w:r>
          </w:p>
        </w:tc>
        <w:tc>
          <w:tcPr>
            <w:tcW w:w="1603" w:type="dxa"/>
          </w:tcPr>
          <w:p w:rsidR="00720892" w:rsidP="004C0D93">
            <w:pPr>
              <w:pStyle w:val="TableParagraph"/>
              <w:numPr>
                <w:ilvl w:val="0"/>
                <w:numId w:val="28"/>
              </w:numPr>
              <w:rPr>
                <w:rFonts w:ascii="Times New Roman"/>
                <w:sz w:val="16"/>
              </w:rPr>
            </w:pPr>
            <w:r>
              <w:rPr>
                <w:rFonts w:ascii="Times New Roman"/>
                <w:sz w:val="16"/>
              </w:rPr>
              <w:t>Qualitative</w:t>
            </w:r>
          </w:p>
        </w:tc>
        <w:tc>
          <w:tcPr>
            <w:tcW w:w="2022" w:type="dxa"/>
            <w:vAlign w:val="center"/>
          </w:tcPr>
          <w:p w:rsidR="00720892" w:rsidRPr="004C0D93" w:rsidP="004C0D93">
            <w:pPr>
              <w:pStyle w:val="ListParagraph"/>
              <w:numPr>
                <w:ilvl w:val="0"/>
                <w:numId w:val="28"/>
              </w:numPr>
              <w:rPr>
                <w:rFonts w:ascii="Times New Roman" w:hAnsi="Times New Roman" w:cs="Times New Roman"/>
                <w:sz w:val="16"/>
                <w:szCs w:val="16"/>
              </w:rPr>
            </w:pPr>
            <w:r>
              <w:rPr>
                <w:rFonts w:ascii="Times New Roman" w:hAnsi="Times New Roman" w:cs="Times New Roman"/>
                <w:sz w:val="16"/>
                <w:szCs w:val="16"/>
              </w:rPr>
              <w:t>Twenty-eight different professionals who handle people living with dementia participated in the study. T research selling is care homes.</w:t>
            </w:r>
          </w:p>
        </w:tc>
        <w:tc>
          <w:tcPr>
            <w:tcW w:w="1979" w:type="dxa"/>
          </w:tcPr>
          <w:p w:rsidR="00720892" w:rsidP="004C0D93">
            <w:pPr>
              <w:pStyle w:val="TableParagraph"/>
              <w:numPr>
                <w:ilvl w:val="0"/>
                <w:numId w:val="28"/>
              </w:numPr>
              <w:rPr>
                <w:rFonts w:ascii="Times New Roman"/>
                <w:sz w:val="16"/>
              </w:rPr>
            </w:pPr>
            <w:r>
              <w:rPr>
                <w:rFonts w:ascii="Times New Roman"/>
                <w:sz w:val="16"/>
              </w:rPr>
              <w:t>Inadequate staffing in care homes impedes the caregivers' ability to provide the best care they can to people living with dementia.</w:t>
            </w:r>
          </w:p>
        </w:tc>
        <w:tc>
          <w:tcPr>
            <w:tcW w:w="1732" w:type="dxa"/>
          </w:tcPr>
          <w:p w:rsidR="00720892" w:rsidP="008302D9">
            <w:pPr>
              <w:pStyle w:val="TableParagraph"/>
              <w:numPr>
                <w:ilvl w:val="0"/>
                <w:numId w:val="28"/>
              </w:numPr>
              <w:rPr>
                <w:rFonts w:ascii="Times New Roman"/>
                <w:sz w:val="16"/>
              </w:rPr>
            </w:pPr>
            <w:r>
              <w:rPr>
                <w:rFonts w:ascii="Times New Roman"/>
                <w:sz w:val="16"/>
              </w:rPr>
              <w:t xml:space="preserve">Inadequate staff with insufficient training may be unmotivated and uncompassionate. </w:t>
            </w:r>
          </w:p>
        </w:tc>
        <w:tc>
          <w:tcPr>
            <w:tcW w:w="1801" w:type="dxa"/>
          </w:tcPr>
          <w:p w:rsidR="00720892" w:rsidP="007B3CEE">
            <w:pPr>
              <w:pStyle w:val="TableParagraph"/>
              <w:numPr>
                <w:ilvl w:val="0"/>
                <w:numId w:val="28"/>
              </w:numPr>
              <w:rPr>
                <w:rFonts w:ascii="Times New Roman"/>
                <w:sz w:val="16"/>
              </w:rPr>
            </w:pPr>
            <w:r w:rsidRPr="007B3CEE">
              <w:rPr>
                <w:rFonts w:ascii="Times New Roman"/>
                <w:sz w:val="16"/>
              </w:rPr>
              <w:t>The study does not consider the people living with dementia or their family; it only finds health professionals</w:t>
            </w:r>
            <w:r w:rsidRPr="007B3CEE">
              <w:rPr>
                <w:rFonts w:ascii="Times New Roman"/>
                <w:sz w:val="16"/>
              </w:rPr>
              <w:t>’</w:t>
            </w:r>
            <w:r w:rsidRPr="007B3CEE">
              <w:rPr>
                <w:rFonts w:ascii="Times New Roman"/>
                <w:sz w:val="16"/>
              </w:rPr>
              <w:t xml:space="preserve"> opinions.</w:t>
            </w:r>
          </w:p>
        </w:tc>
        <w:tc>
          <w:tcPr>
            <w:tcW w:w="2133" w:type="dxa"/>
          </w:tcPr>
          <w:p w:rsidR="00720892" w:rsidP="008302D9">
            <w:pPr>
              <w:pStyle w:val="TableParagraph"/>
              <w:numPr>
                <w:ilvl w:val="0"/>
                <w:numId w:val="28"/>
              </w:numPr>
              <w:rPr>
                <w:rFonts w:ascii="Times New Roman"/>
                <w:sz w:val="16"/>
              </w:rPr>
            </w:pPr>
            <w:r>
              <w:rPr>
                <w:rFonts w:ascii="Times New Roman"/>
                <w:sz w:val="16"/>
              </w:rPr>
              <w:t>The anonymity of participants was fully maintained.</w:t>
            </w:r>
          </w:p>
        </w:tc>
      </w:tr>
      <w:tr w:rsidTr="00587626">
        <w:tblPrEx>
          <w:tblW w:w="14400" w:type="dxa"/>
          <w:tblLayout w:type="fixed"/>
          <w:tblCellMar>
            <w:left w:w="0" w:type="dxa"/>
            <w:right w:w="0" w:type="dxa"/>
          </w:tblCellMar>
          <w:tblLook w:val="01E0"/>
        </w:tblPrEx>
        <w:trPr>
          <w:trHeight w:val="980"/>
        </w:trPr>
        <w:tc>
          <w:tcPr>
            <w:tcW w:w="1203" w:type="dxa"/>
          </w:tcPr>
          <w:p w:rsidR="00720892" w:rsidP="008302D9">
            <w:pPr>
              <w:pStyle w:val="TableParagraph"/>
              <w:rPr>
                <w:rFonts w:ascii="Times New Roman"/>
                <w:sz w:val="16"/>
              </w:rPr>
            </w:pPr>
            <w:r>
              <w:rPr>
                <w:rFonts w:ascii="Times New Roman"/>
                <w:sz w:val="16"/>
              </w:rPr>
              <w:t>010</w:t>
            </w:r>
          </w:p>
        </w:tc>
        <w:tc>
          <w:tcPr>
            <w:tcW w:w="1927" w:type="dxa"/>
          </w:tcPr>
          <w:p w:rsidR="00720892" w:rsidP="00561522">
            <w:pPr>
              <w:pStyle w:val="TableParagraph"/>
              <w:numPr>
                <w:ilvl w:val="0"/>
                <w:numId w:val="30"/>
              </w:numPr>
              <w:rPr>
                <w:rFonts w:ascii="Times New Roman"/>
                <w:sz w:val="16"/>
              </w:rPr>
            </w:pPr>
            <w:r>
              <w:rPr>
                <w:rFonts w:ascii="Times New Roman"/>
                <w:sz w:val="16"/>
              </w:rPr>
              <w:t xml:space="preserve">Marie-Lee </w:t>
            </w:r>
            <w:r>
              <w:rPr>
                <w:rFonts w:ascii="Times New Roman"/>
                <w:sz w:val="16"/>
              </w:rPr>
              <w:t>Yous</w:t>
            </w:r>
            <w:r>
              <w:rPr>
                <w:rFonts w:ascii="Times New Roman"/>
                <w:sz w:val="16"/>
              </w:rPr>
              <w:t xml:space="preserve">, Lori </w:t>
            </w:r>
            <w:r>
              <w:rPr>
                <w:rFonts w:ascii="Times New Roman"/>
                <w:sz w:val="16"/>
              </w:rPr>
              <w:t>Schindel</w:t>
            </w:r>
            <w:r>
              <w:rPr>
                <w:rFonts w:ascii="Times New Roman"/>
                <w:sz w:val="16"/>
              </w:rPr>
              <w:t xml:space="preserve"> Martin, Sharon </w:t>
            </w:r>
            <w:r>
              <w:rPr>
                <w:rFonts w:ascii="Times New Roman"/>
                <w:sz w:val="16"/>
              </w:rPr>
              <w:t>Kaasalainen</w:t>
            </w:r>
            <w:r>
              <w:rPr>
                <w:rFonts w:ascii="Times New Roman"/>
                <w:sz w:val="16"/>
              </w:rPr>
              <w:t xml:space="preserve">, and Jenny </w:t>
            </w:r>
            <w:r>
              <w:rPr>
                <w:rFonts w:ascii="Times New Roman"/>
                <w:sz w:val="16"/>
              </w:rPr>
              <w:t>Ploeg</w:t>
            </w:r>
            <w:r>
              <w:rPr>
                <w:rFonts w:ascii="Times New Roman"/>
                <w:sz w:val="16"/>
              </w:rPr>
              <w:t>.</w:t>
            </w:r>
          </w:p>
          <w:p w:rsidR="00561522" w:rsidRPr="00561522" w:rsidP="00561522">
            <w:pPr>
              <w:pStyle w:val="TableParagraph"/>
              <w:numPr>
                <w:ilvl w:val="0"/>
                <w:numId w:val="30"/>
              </w:numPr>
              <w:rPr>
                <w:rFonts w:ascii="Times New Roman"/>
                <w:sz w:val="16"/>
              </w:rPr>
            </w:pPr>
            <w:r>
              <w:rPr>
                <w:rFonts w:ascii="Times New Roman"/>
                <w:sz w:val="16"/>
              </w:rPr>
              <w:t>2020</w:t>
            </w:r>
          </w:p>
        </w:tc>
        <w:tc>
          <w:tcPr>
            <w:tcW w:w="1603" w:type="dxa"/>
          </w:tcPr>
          <w:p w:rsidR="00720892" w:rsidP="008302D9">
            <w:pPr>
              <w:pStyle w:val="TableParagraph"/>
              <w:numPr>
                <w:ilvl w:val="0"/>
                <w:numId w:val="29"/>
              </w:numPr>
              <w:rPr>
                <w:rFonts w:ascii="Times New Roman"/>
                <w:sz w:val="16"/>
              </w:rPr>
            </w:pPr>
            <w:r>
              <w:rPr>
                <w:rFonts w:ascii="Times New Roman"/>
                <w:sz w:val="16"/>
              </w:rPr>
              <w:t>Qualitative</w:t>
            </w:r>
          </w:p>
        </w:tc>
        <w:tc>
          <w:tcPr>
            <w:tcW w:w="2022" w:type="dxa"/>
            <w:vAlign w:val="center"/>
          </w:tcPr>
          <w:p w:rsidR="00720892" w:rsidRPr="008302D9" w:rsidP="008302D9">
            <w:pPr>
              <w:pStyle w:val="TableParagraph"/>
              <w:numPr>
                <w:ilvl w:val="0"/>
                <w:numId w:val="29"/>
              </w:numPr>
              <w:rPr>
                <w:rFonts w:ascii="Times New Roman" w:hAnsi="Times New Roman" w:cs="Times New Roman"/>
                <w:sz w:val="16"/>
                <w:szCs w:val="16"/>
              </w:rPr>
            </w:pPr>
            <w:r>
              <w:rPr>
                <w:rFonts w:ascii="Times New Roman" w:hAnsi="Times New Roman" w:cs="Times New Roman"/>
                <w:sz w:val="16"/>
                <w:szCs w:val="16"/>
              </w:rPr>
              <w:t xml:space="preserve">Eleven nurses and four health </w:t>
            </w:r>
            <w:r w:rsidR="00B71AE5">
              <w:rPr>
                <w:rFonts w:ascii="Times New Roman" w:hAnsi="Times New Roman" w:cs="Times New Roman"/>
                <w:sz w:val="16"/>
                <w:szCs w:val="16"/>
              </w:rPr>
              <w:t>professionals deal</w:t>
            </w:r>
            <w:r>
              <w:rPr>
                <w:rFonts w:ascii="Times New Roman" w:hAnsi="Times New Roman" w:cs="Times New Roman"/>
                <w:sz w:val="16"/>
                <w:szCs w:val="16"/>
              </w:rPr>
              <w:t xml:space="preserve"> with dementia</w:t>
            </w:r>
            <w:r w:rsidR="00B71AE5">
              <w:rPr>
                <w:rFonts w:ascii="Times New Roman" w:hAnsi="Times New Roman" w:cs="Times New Roman"/>
                <w:sz w:val="16"/>
                <w:szCs w:val="16"/>
              </w:rPr>
              <w:t xml:space="preserve"> in an acute medical setting in Canada.</w:t>
            </w:r>
          </w:p>
        </w:tc>
        <w:tc>
          <w:tcPr>
            <w:tcW w:w="1979" w:type="dxa"/>
          </w:tcPr>
          <w:p w:rsidR="00720892" w:rsidP="008302D9">
            <w:pPr>
              <w:pStyle w:val="TableParagraph"/>
              <w:numPr>
                <w:ilvl w:val="0"/>
                <w:numId w:val="29"/>
              </w:numPr>
              <w:rPr>
                <w:rFonts w:ascii="Times New Roman"/>
                <w:sz w:val="16"/>
              </w:rPr>
            </w:pPr>
            <w:r>
              <w:rPr>
                <w:rFonts w:ascii="Times New Roman"/>
                <w:sz w:val="16"/>
              </w:rPr>
              <w:t>Understaffed acute care hospitals and the available nurses</w:t>
            </w:r>
            <w:r>
              <w:rPr>
                <w:rFonts w:ascii="Times New Roman"/>
                <w:sz w:val="16"/>
              </w:rPr>
              <w:t>’</w:t>
            </w:r>
            <w:r>
              <w:rPr>
                <w:rFonts w:ascii="Times New Roman"/>
                <w:sz w:val="16"/>
              </w:rPr>
              <w:t xml:space="preserve"> insufficient knowledge in dementia is why most of them have decided to use non-pharmacological approaches.</w:t>
            </w:r>
          </w:p>
        </w:tc>
        <w:tc>
          <w:tcPr>
            <w:tcW w:w="1732" w:type="dxa"/>
          </w:tcPr>
          <w:p w:rsidR="00720892" w:rsidP="008302D9">
            <w:pPr>
              <w:pStyle w:val="TableParagraph"/>
              <w:numPr>
                <w:ilvl w:val="0"/>
                <w:numId w:val="29"/>
              </w:numPr>
              <w:rPr>
                <w:rFonts w:ascii="Times New Roman"/>
                <w:sz w:val="16"/>
              </w:rPr>
            </w:pPr>
            <w:r>
              <w:rPr>
                <w:rFonts w:ascii="Times New Roman"/>
                <w:sz w:val="16"/>
              </w:rPr>
              <w:t>The factors that prompt nurses to use non-pharmacological interventions include insufficient training and inadequate staffing.</w:t>
            </w:r>
          </w:p>
        </w:tc>
        <w:tc>
          <w:tcPr>
            <w:tcW w:w="1801" w:type="dxa"/>
          </w:tcPr>
          <w:p w:rsidR="00720892" w:rsidP="008302D9">
            <w:pPr>
              <w:pStyle w:val="TableParagraph"/>
              <w:numPr>
                <w:ilvl w:val="0"/>
                <w:numId w:val="29"/>
              </w:numPr>
              <w:rPr>
                <w:rFonts w:ascii="Times New Roman"/>
                <w:sz w:val="16"/>
              </w:rPr>
            </w:pPr>
            <w:r>
              <w:rPr>
                <w:rFonts w:ascii="Times New Roman"/>
                <w:sz w:val="16"/>
              </w:rPr>
              <w:t>The study only included one hospital in Canada. As a result, the results might be limited.</w:t>
            </w:r>
          </w:p>
        </w:tc>
        <w:tc>
          <w:tcPr>
            <w:tcW w:w="2133" w:type="dxa"/>
          </w:tcPr>
          <w:p w:rsidR="00720892" w:rsidP="008302D9">
            <w:pPr>
              <w:pStyle w:val="TableParagraph"/>
              <w:numPr>
                <w:ilvl w:val="0"/>
                <w:numId w:val="29"/>
              </w:numPr>
              <w:rPr>
                <w:rFonts w:ascii="Times New Roman"/>
                <w:sz w:val="16"/>
              </w:rPr>
            </w:pPr>
            <w:r>
              <w:rPr>
                <w:rFonts w:ascii="Times New Roman"/>
                <w:sz w:val="16"/>
              </w:rPr>
              <w:t>The researchers obtained written consent before performing interviews.</w:t>
            </w:r>
          </w:p>
        </w:tc>
      </w:tr>
    </w:tbl>
    <w:p w:rsidR="00720892">
      <w:pPr>
        <w:rPr>
          <w:rFonts w:ascii="Gill Sans MT"/>
          <w:sz w:val="16"/>
        </w:rPr>
        <w:sectPr w:rsidSect="00720892">
          <w:headerReference w:type="default" r:id="rId4"/>
          <w:footerReference w:type="default" r:id="rId5"/>
          <w:headerReference w:type="first" r:id="rId6"/>
          <w:pgSz w:w="15840" w:h="12240" w:orient="landscape" w:code="1"/>
          <w:pgMar w:top="720" w:right="720" w:bottom="720" w:left="720" w:header="576" w:footer="288" w:gutter="0"/>
          <w:cols w:space="720"/>
          <w:docGrid w:linePitch="299"/>
        </w:sectPr>
      </w:pPr>
    </w:p>
    <w:p w:rsidR="00CF2885" w:rsidP="00CF2885"/>
    <w:p w:rsidR="00835E50" w:rsidRPr="006501BE" w:rsidP="006501BE">
      <w:pPr>
        <w:jc w:val="center"/>
        <w:rPr>
          <w:rFonts w:ascii="Times New Roman" w:hAnsi="Times New Roman" w:cs="Times New Roman"/>
          <w:b/>
          <w:sz w:val="24"/>
          <w:szCs w:val="24"/>
        </w:rPr>
      </w:pPr>
      <w:r w:rsidRPr="006501BE">
        <w:rPr>
          <w:rFonts w:ascii="Times New Roman" w:hAnsi="Times New Roman" w:cs="Times New Roman"/>
          <w:b/>
          <w:sz w:val="24"/>
          <w:szCs w:val="24"/>
        </w:rPr>
        <w:t>References</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Almutairi</w:t>
      </w:r>
      <w:r w:rsidRPr="006501BE">
        <w:rPr>
          <w:rFonts w:ascii="Times New Roman" w:hAnsi="Times New Roman" w:cs="Times New Roman"/>
          <w:sz w:val="24"/>
          <w:szCs w:val="24"/>
        </w:rPr>
        <w:t xml:space="preserve">, S., Masters, K., &amp; </w:t>
      </w:r>
      <w:r w:rsidRPr="006501BE">
        <w:rPr>
          <w:rFonts w:ascii="Times New Roman" w:hAnsi="Times New Roman" w:cs="Times New Roman"/>
          <w:sz w:val="24"/>
          <w:szCs w:val="24"/>
        </w:rPr>
        <w:t>Donyai</w:t>
      </w:r>
      <w:r w:rsidRPr="006501BE">
        <w:rPr>
          <w:rFonts w:ascii="Times New Roman" w:hAnsi="Times New Roman" w:cs="Times New Roman"/>
          <w:sz w:val="24"/>
          <w:szCs w:val="24"/>
        </w:rPr>
        <w:t xml:space="preserve">, P. (2018). The health professional experience of using antipsychotic medication for dementia in care homes: A study using grounded theory and </w:t>
      </w:r>
      <w:r w:rsidRPr="006501BE">
        <w:rPr>
          <w:rFonts w:ascii="Times New Roman" w:hAnsi="Times New Roman" w:cs="Times New Roman"/>
          <w:sz w:val="24"/>
          <w:szCs w:val="24"/>
        </w:rPr>
        <w:t>focussing</w:t>
      </w:r>
      <w:r w:rsidRPr="006501BE">
        <w:rPr>
          <w:rFonts w:ascii="Times New Roman" w:hAnsi="Times New Roman" w:cs="Times New Roman"/>
          <w:sz w:val="24"/>
          <w:szCs w:val="24"/>
        </w:rPr>
        <w:t xml:space="preserve"> on inappropriate prescribing. </w:t>
      </w:r>
      <w:r w:rsidRPr="006501BE">
        <w:rPr>
          <w:rFonts w:ascii="Times New Roman" w:hAnsi="Times New Roman" w:cs="Times New Roman"/>
          <w:i/>
          <w:iCs/>
          <w:sz w:val="24"/>
          <w:szCs w:val="24"/>
        </w:rPr>
        <w:t>Journal of psychiatric and mental health nursing</w:t>
      </w:r>
      <w:r w:rsidRPr="006501BE">
        <w:rPr>
          <w:rFonts w:ascii="Times New Roman" w:hAnsi="Times New Roman" w:cs="Times New Roman"/>
          <w:sz w:val="24"/>
          <w:szCs w:val="24"/>
        </w:rPr>
        <w:t>, </w:t>
      </w:r>
      <w:r w:rsidRPr="006501BE">
        <w:rPr>
          <w:rFonts w:ascii="Times New Roman" w:hAnsi="Times New Roman" w:cs="Times New Roman"/>
          <w:i/>
          <w:iCs/>
          <w:sz w:val="24"/>
          <w:szCs w:val="24"/>
        </w:rPr>
        <w:t>25</w:t>
      </w:r>
      <w:r w:rsidRPr="006501BE">
        <w:rPr>
          <w:rFonts w:ascii="Times New Roman" w:hAnsi="Times New Roman" w:cs="Times New Roman"/>
          <w:sz w:val="24"/>
          <w:szCs w:val="24"/>
        </w:rPr>
        <w:t>(5-6), 307-318. http://centaur.reading.ac.uk/76819/1/Manuscript%20revised%20JPMHN%20final%20untracked.pdf</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Evans, E. A., Perkins, E., Clarke, P., Haines, A., Baldwin, A., &amp; Whittington, R. (2018). Care home manager attitudes to balancing risk and autonomy for residents with dementia. </w:t>
      </w:r>
      <w:r w:rsidRPr="006501BE">
        <w:rPr>
          <w:rFonts w:ascii="Times New Roman" w:hAnsi="Times New Roman" w:cs="Times New Roman"/>
          <w:i/>
          <w:iCs/>
          <w:sz w:val="24"/>
          <w:szCs w:val="24"/>
        </w:rPr>
        <w:t>Aging &amp; Mental Health</w:t>
      </w:r>
      <w:r w:rsidRPr="006501BE">
        <w:rPr>
          <w:rFonts w:ascii="Times New Roman" w:hAnsi="Times New Roman" w:cs="Times New Roman"/>
          <w:sz w:val="24"/>
          <w:szCs w:val="24"/>
        </w:rPr>
        <w:t>, </w:t>
      </w:r>
      <w:r w:rsidRPr="006501BE">
        <w:rPr>
          <w:rFonts w:ascii="Times New Roman" w:hAnsi="Times New Roman" w:cs="Times New Roman"/>
          <w:i/>
          <w:iCs/>
          <w:sz w:val="24"/>
          <w:szCs w:val="24"/>
        </w:rPr>
        <w:t>22</w:t>
      </w:r>
      <w:r w:rsidRPr="006501BE">
        <w:rPr>
          <w:rFonts w:ascii="Times New Roman" w:hAnsi="Times New Roman" w:cs="Times New Roman"/>
          <w:sz w:val="24"/>
          <w:szCs w:val="24"/>
        </w:rPr>
        <w:t>(2), 261-269. https://e-space.mmu.ac.uk/621294/3/Care%20home%20manager%20attitudes%20to%20balancing%20risk%20and%20autonomy%20for%20residents%20with%20dementia.pdf</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Gwernan</w:t>
      </w:r>
      <w:r w:rsidRPr="006501BE">
        <w:rPr>
          <w:rFonts w:ascii="Cambria Math" w:hAnsi="Cambria Math" w:cs="Cambria Math"/>
          <w:sz w:val="24"/>
          <w:szCs w:val="24"/>
        </w:rPr>
        <w:t>‐</w:t>
      </w:r>
      <w:r w:rsidRPr="006501BE">
        <w:rPr>
          <w:rFonts w:ascii="Times New Roman" w:hAnsi="Times New Roman" w:cs="Times New Roman"/>
          <w:sz w:val="24"/>
          <w:szCs w:val="24"/>
        </w:rPr>
        <w:t>Jones, R., et al. (2020). The experiences of hospital staff who provide care for people living with dementia: A systematic review and synthesis of qualitative studies. </w:t>
      </w:r>
      <w:r w:rsidRPr="006501BE">
        <w:rPr>
          <w:rFonts w:ascii="Times New Roman" w:hAnsi="Times New Roman" w:cs="Times New Roman"/>
          <w:i/>
          <w:iCs/>
          <w:sz w:val="24"/>
          <w:szCs w:val="24"/>
        </w:rPr>
        <w:t>International journal of older people nursing</w:t>
      </w:r>
      <w:r w:rsidRPr="006501BE">
        <w:rPr>
          <w:rFonts w:ascii="Times New Roman" w:hAnsi="Times New Roman" w:cs="Times New Roman"/>
          <w:sz w:val="24"/>
          <w:szCs w:val="24"/>
        </w:rPr>
        <w:t>, </w:t>
      </w:r>
      <w:r w:rsidRPr="006501BE">
        <w:rPr>
          <w:rFonts w:ascii="Times New Roman" w:hAnsi="Times New Roman" w:cs="Times New Roman"/>
          <w:i/>
          <w:iCs/>
          <w:sz w:val="24"/>
          <w:szCs w:val="24"/>
        </w:rPr>
        <w:t>15</w:t>
      </w:r>
      <w:r w:rsidRPr="006501BE">
        <w:rPr>
          <w:rFonts w:ascii="Times New Roman" w:hAnsi="Times New Roman" w:cs="Times New Roman"/>
          <w:sz w:val="24"/>
          <w:szCs w:val="24"/>
        </w:rPr>
        <w:t>(4), e12325. https://onlinelibrary.wiley.com/doi/pdfdirect/10.1111/opn.12325</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Häikiö</w:t>
      </w:r>
      <w:r w:rsidRPr="006501BE">
        <w:rPr>
          <w:rFonts w:ascii="Times New Roman" w:hAnsi="Times New Roman" w:cs="Times New Roman"/>
          <w:sz w:val="24"/>
          <w:szCs w:val="24"/>
        </w:rPr>
        <w:t xml:space="preserve">, K., </w:t>
      </w:r>
      <w:r w:rsidRPr="006501BE">
        <w:rPr>
          <w:rFonts w:ascii="Times New Roman" w:hAnsi="Times New Roman" w:cs="Times New Roman"/>
          <w:sz w:val="24"/>
          <w:szCs w:val="24"/>
        </w:rPr>
        <w:t>Sagbakken</w:t>
      </w:r>
      <w:r w:rsidRPr="006501BE">
        <w:rPr>
          <w:rFonts w:ascii="Times New Roman" w:hAnsi="Times New Roman" w:cs="Times New Roman"/>
          <w:sz w:val="24"/>
          <w:szCs w:val="24"/>
        </w:rPr>
        <w:t xml:space="preserve">, M., &amp; </w:t>
      </w:r>
      <w:r w:rsidRPr="006501BE">
        <w:rPr>
          <w:rFonts w:ascii="Times New Roman" w:hAnsi="Times New Roman" w:cs="Times New Roman"/>
          <w:sz w:val="24"/>
          <w:szCs w:val="24"/>
        </w:rPr>
        <w:t>Rugkåsa</w:t>
      </w:r>
      <w:r w:rsidRPr="006501BE">
        <w:rPr>
          <w:rFonts w:ascii="Times New Roman" w:hAnsi="Times New Roman" w:cs="Times New Roman"/>
          <w:sz w:val="24"/>
          <w:szCs w:val="24"/>
        </w:rPr>
        <w:t xml:space="preserve">, J. (2019). Dementia and patient safety in the community: a qualitative study of family </w:t>
      </w:r>
      <w:r w:rsidRPr="006501BE">
        <w:rPr>
          <w:rFonts w:ascii="Times New Roman" w:hAnsi="Times New Roman" w:cs="Times New Roman"/>
          <w:sz w:val="24"/>
          <w:szCs w:val="24"/>
        </w:rPr>
        <w:t>carers’</w:t>
      </w:r>
      <w:r w:rsidRPr="006501BE">
        <w:rPr>
          <w:rFonts w:ascii="Times New Roman" w:hAnsi="Times New Roman" w:cs="Times New Roman"/>
          <w:sz w:val="24"/>
          <w:szCs w:val="24"/>
        </w:rPr>
        <w:t xml:space="preserve"> protective practices and implications for services. </w:t>
      </w:r>
      <w:r w:rsidRPr="006501BE">
        <w:rPr>
          <w:rFonts w:ascii="Times New Roman" w:hAnsi="Times New Roman" w:cs="Times New Roman"/>
          <w:i/>
          <w:iCs/>
          <w:sz w:val="24"/>
          <w:szCs w:val="24"/>
        </w:rPr>
        <w:t>BMC health services research</w:t>
      </w:r>
      <w:r w:rsidRPr="006501BE">
        <w:rPr>
          <w:rFonts w:ascii="Times New Roman" w:hAnsi="Times New Roman" w:cs="Times New Roman"/>
          <w:sz w:val="24"/>
          <w:szCs w:val="24"/>
        </w:rPr>
        <w:t>, </w:t>
      </w:r>
      <w:r w:rsidRPr="006501BE">
        <w:rPr>
          <w:rFonts w:ascii="Times New Roman" w:hAnsi="Times New Roman" w:cs="Times New Roman"/>
          <w:i/>
          <w:iCs/>
          <w:sz w:val="24"/>
          <w:szCs w:val="24"/>
        </w:rPr>
        <w:t>19</w:t>
      </w:r>
      <w:r w:rsidRPr="006501BE">
        <w:rPr>
          <w:rFonts w:ascii="Times New Roman" w:hAnsi="Times New Roman" w:cs="Times New Roman"/>
          <w:sz w:val="24"/>
          <w:szCs w:val="24"/>
        </w:rPr>
        <w:t>(1), 1-13. https://link.springer.com/article/10.1186/s12913-019-4478-2</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Hamiduzzaman</w:t>
      </w:r>
      <w:r w:rsidRPr="006501BE">
        <w:rPr>
          <w:rFonts w:ascii="Times New Roman" w:hAnsi="Times New Roman" w:cs="Times New Roman"/>
          <w:sz w:val="24"/>
          <w:szCs w:val="24"/>
        </w:rPr>
        <w:t xml:space="preserve">, M., </w:t>
      </w:r>
      <w:r w:rsidRPr="006501BE">
        <w:rPr>
          <w:rFonts w:ascii="Times New Roman" w:hAnsi="Times New Roman" w:cs="Times New Roman"/>
          <w:sz w:val="24"/>
          <w:szCs w:val="24"/>
        </w:rPr>
        <w:t>Kuot</w:t>
      </w:r>
      <w:r w:rsidRPr="006501BE">
        <w:rPr>
          <w:rFonts w:ascii="Times New Roman" w:hAnsi="Times New Roman" w:cs="Times New Roman"/>
          <w:sz w:val="24"/>
          <w:szCs w:val="24"/>
        </w:rPr>
        <w:t xml:space="preserve">, A., Greenhill, J., </w:t>
      </w:r>
      <w:r w:rsidRPr="006501BE">
        <w:rPr>
          <w:rFonts w:ascii="Times New Roman" w:hAnsi="Times New Roman" w:cs="Times New Roman"/>
          <w:sz w:val="24"/>
          <w:szCs w:val="24"/>
        </w:rPr>
        <w:t>Strivens</w:t>
      </w:r>
      <w:r w:rsidRPr="006501BE">
        <w:rPr>
          <w:rFonts w:ascii="Times New Roman" w:hAnsi="Times New Roman" w:cs="Times New Roman"/>
          <w:sz w:val="24"/>
          <w:szCs w:val="24"/>
        </w:rPr>
        <w:t xml:space="preserve">, E., &amp; Isaac, V. (2020). Towards personalized care: Factors associated with residents' quality of life with dementia in Australian rural aged care homes. </w:t>
      </w:r>
      <w:r w:rsidRPr="006501BE">
        <w:rPr>
          <w:rFonts w:ascii="Times New Roman" w:hAnsi="Times New Roman" w:cs="Times New Roman"/>
          <w:i/>
          <w:iCs/>
          <w:sz w:val="24"/>
          <w:szCs w:val="24"/>
        </w:rPr>
        <w:t>PloS</w:t>
      </w:r>
      <w:r w:rsidRPr="006501BE">
        <w:rPr>
          <w:rFonts w:ascii="Times New Roman" w:hAnsi="Times New Roman" w:cs="Times New Roman"/>
          <w:i/>
          <w:iCs/>
          <w:sz w:val="24"/>
          <w:szCs w:val="24"/>
        </w:rPr>
        <w:t xml:space="preserve"> one</w:t>
      </w:r>
      <w:r w:rsidRPr="006501BE">
        <w:rPr>
          <w:rFonts w:ascii="Times New Roman" w:hAnsi="Times New Roman" w:cs="Times New Roman"/>
          <w:sz w:val="24"/>
          <w:szCs w:val="24"/>
        </w:rPr>
        <w:t>, </w:t>
      </w:r>
      <w:r w:rsidRPr="006501BE">
        <w:rPr>
          <w:rFonts w:ascii="Times New Roman" w:hAnsi="Times New Roman" w:cs="Times New Roman"/>
          <w:i/>
          <w:iCs/>
          <w:sz w:val="24"/>
          <w:szCs w:val="24"/>
        </w:rPr>
        <w:t>15</w:t>
      </w:r>
      <w:r w:rsidRPr="006501BE">
        <w:rPr>
          <w:rFonts w:ascii="Times New Roman" w:hAnsi="Times New Roman" w:cs="Times New Roman"/>
          <w:sz w:val="24"/>
          <w:szCs w:val="24"/>
        </w:rPr>
        <w:t>(5), e0233450. https://journals.plos.org/plosone/article?id=10.1371/journal.pone.0233450</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Ijaopo</w:t>
      </w:r>
      <w:r w:rsidRPr="006501BE">
        <w:rPr>
          <w:rFonts w:ascii="Times New Roman" w:hAnsi="Times New Roman" w:cs="Times New Roman"/>
          <w:sz w:val="24"/>
          <w:szCs w:val="24"/>
        </w:rPr>
        <w:t>, E. O. (2017). Dementia-related agitation: a review of non-pharmacological interventions and analysis of risks and benefits of pharmacotherapy. </w:t>
      </w:r>
      <w:r w:rsidRPr="006501BE">
        <w:rPr>
          <w:rFonts w:ascii="Times New Roman" w:hAnsi="Times New Roman" w:cs="Times New Roman"/>
          <w:i/>
          <w:iCs/>
          <w:sz w:val="24"/>
          <w:szCs w:val="24"/>
        </w:rPr>
        <w:t>Translational psychiatry</w:t>
      </w:r>
      <w:r w:rsidRPr="006501BE">
        <w:rPr>
          <w:rFonts w:ascii="Times New Roman" w:hAnsi="Times New Roman" w:cs="Times New Roman"/>
          <w:sz w:val="24"/>
          <w:szCs w:val="24"/>
        </w:rPr>
        <w:t>, </w:t>
      </w:r>
      <w:r w:rsidRPr="006501BE">
        <w:rPr>
          <w:rFonts w:ascii="Times New Roman" w:hAnsi="Times New Roman" w:cs="Times New Roman"/>
          <w:i/>
          <w:iCs/>
          <w:sz w:val="24"/>
          <w:szCs w:val="24"/>
        </w:rPr>
        <w:t>7</w:t>
      </w:r>
      <w:r w:rsidRPr="006501BE">
        <w:rPr>
          <w:rFonts w:ascii="Times New Roman" w:hAnsi="Times New Roman" w:cs="Times New Roman"/>
          <w:sz w:val="24"/>
          <w:szCs w:val="24"/>
        </w:rPr>
        <w:t>(10), e1250-e1250. https://www.nature.com/articles/tp2017199</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 xml:space="preserve">Jensen, A. M., Pedersen, B. D., Wilson, R. L., Bang Olsen, R., &amp; </w:t>
      </w:r>
      <w:r w:rsidRPr="006501BE">
        <w:rPr>
          <w:rFonts w:ascii="Times New Roman" w:hAnsi="Times New Roman" w:cs="Times New Roman"/>
          <w:sz w:val="24"/>
          <w:szCs w:val="24"/>
        </w:rPr>
        <w:t>Hounsgaard</w:t>
      </w:r>
      <w:r w:rsidRPr="006501BE">
        <w:rPr>
          <w:rFonts w:ascii="Times New Roman" w:hAnsi="Times New Roman" w:cs="Times New Roman"/>
          <w:sz w:val="24"/>
          <w:szCs w:val="24"/>
        </w:rPr>
        <w:t>, L. (2019). Nurses’ experiences of delivering acute orthopedic care to patients with dementia. </w:t>
      </w:r>
      <w:r w:rsidRPr="006501BE">
        <w:rPr>
          <w:rFonts w:ascii="Times New Roman" w:hAnsi="Times New Roman" w:cs="Times New Roman"/>
          <w:i/>
          <w:iCs/>
          <w:sz w:val="24"/>
          <w:szCs w:val="24"/>
        </w:rPr>
        <w:t>International journal of older people nursing</w:t>
      </w:r>
      <w:r w:rsidRPr="006501BE">
        <w:rPr>
          <w:rFonts w:ascii="Times New Roman" w:hAnsi="Times New Roman" w:cs="Times New Roman"/>
          <w:sz w:val="24"/>
          <w:szCs w:val="24"/>
        </w:rPr>
        <w:t>, </w:t>
      </w:r>
      <w:r w:rsidRPr="006501BE">
        <w:rPr>
          <w:rFonts w:ascii="Times New Roman" w:hAnsi="Times New Roman" w:cs="Times New Roman"/>
          <w:i/>
          <w:iCs/>
          <w:sz w:val="24"/>
          <w:szCs w:val="24"/>
        </w:rPr>
        <w:t>14</w:t>
      </w:r>
      <w:r w:rsidRPr="006501BE">
        <w:rPr>
          <w:rFonts w:ascii="Times New Roman" w:hAnsi="Times New Roman" w:cs="Times New Roman"/>
          <w:sz w:val="24"/>
          <w:szCs w:val="24"/>
        </w:rPr>
        <w:t>(4), e12271. https://findresearcher.sdu.dk:8443/ws/portalfiles/portal/170732072/opn.12271.pdf</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Reilly, J. C., &amp; Houghton, C. (2019). The experiences and perceptions of care in acute settings for patients living with dementia: a qualitative evidence synthesis. </w:t>
      </w:r>
      <w:r w:rsidRPr="006501BE">
        <w:rPr>
          <w:rFonts w:ascii="Times New Roman" w:hAnsi="Times New Roman" w:cs="Times New Roman"/>
          <w:i/>
          <w:iCs/>
          <w:sz w:val="24"/>
          <w:szCs w:val="24"/>
        </w:rPr>
        <w:t>International journal of nursing studies</w:t>
      </w:r>
      <w:r w:rsidRPr="006501BE">
        <w:rPr>
          <w:rFonts w:ascii="Times New Roman" w:hAnsi="Times New Roman" w:cs="Times New Roman"/>
          <w:sz w:val="24"/>
          <w:szCs w:val="24"/>
        </w:rPr>
        <w:t>, </w:t>
      </w:r>
      <w:r w:rsidRPr="006501BE">
        <w:rPr>
          <w:rFonts w:ascii="Times New Roman" w:hAnsi="Times New Roman" w:cs="Times New Roman"/>
          <w:i/>
          <w:iCs/>
          <w:sz w:val="24"/>
          <w:szCs w:val="24"/>
        </w:rPr>
        <w:t>96</w:t>
      </w:r>
      <w:r w:rsidRPr="006501BE">
        <w:rPr>
          <w:rFonts w:ascii="Times New Roman" w:hAnsi="Times New Roman" w:cs="Times New Roman"/>
          <w:sz w:val="24"/>
          <w:szCs w:val="24"/>
        </w:rPr>
        <w:t>, 82-90. https://www.sciencedirect.com/science/article/pii/S0020748919301245</w:t>
      </w:r>
    </w:p>
    <w:p w:rsid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Yous</w:t>
      </w:r>
      <w:r w:rsidRPr="006501BE">
        <w:rPr>
          <w:rFonts w:ascii="Times New Roman" w:hAnsi="Times New Roman" w:cs="Times New Roman"/>
          <w:sz w:val="24"/>
          <w:szCs w:val="24"/>
        </w:rPr>
        <w:t xml:space="preserve">, M. L., Martin, L. S., </w:t>
      </w:r>
      <w:r w:rsidRPr="006501BE">
        <w:rPr>
          <w:rFonts w:ascii="Times New Roman" w:hAnsi="Times New Roman" w:cs="Times New Roman"/>
          <w:sz w:val="24"/>
          <w:szCs w:val="24"/>
        </w:rPr>
        <w:t>Kaasalainen</w:t>
      </w:r>
      <w:r w:rsidRPr="006501BE">
        <w:rPr>
          <w:rFonts w:ascii="Times New Roman" w:hAnsi="Times New Roman" w:cs="Times New Roman"/>
          <w:sz w:val="24"/>
          <w:szCs w:val="24"/>
        </w:rPr>
        <w:t xml:space="preserve">, S., &amp; </w:t>
      </w:r>
      <w:r w:rsidRPr="006501BE">
        <w:rPr>
          <w:rFonts w:ascii="Times New Roman" w:hAnsi="Times New Roman" w:cs="Times New Roman"/>
          <w:sz w:val="24"/>
          <w:szCs w:val="24"/>
        </w:rPr>
        <w:t>Ploeg</w:t>
      </w:r>
      <w:r w:rsidRPr="006501BE">
        <w:rPr>
          <w:rFonts w:ascii="Times New Roman" w:hAnsi="Times New Roman" w:cs="Times New Roman"/>
          <w:sz w:val="24"/>
          <w:szCs w:val="24"/>
        </w:rPr>
        <w:t xml:space="preserve">, J. (2020). Low investment non-pharmacological approaches implemented for older people experiencing responsive </w:t>
      </w:r>
      <w:r w:rsidRPr="006501BE">
        <w:rPr>
          <w:rFonts w:ascii="Times New Roman" w:hAnsi="Times New Roman" w:cs="Times New Roman"/>
          <w:sz w:val="24"/>
          <w:szCs w:val="24"/>
        </w:rPr>
        <w:t>behaviors</w:t>
      </w:r>
      <w:r w:rsidRPr="006501BE">
        <w:rPr>
          <w:rFonts w:ascii="Times New Roman" w:hAnsi="Times New Roman" w:cs="Times New Roman"/>
          <w:sz w:val="24"/>
          <w:szCs w:val="24"/>
        </w:rPr>
        <w:t xml:space="preserve"> of dementia. SAGE Open Nursing, 6, 2377960820964620. https://journals.sagepub.com/doi/pdf/10.1177/2377960820964620</w:t>
      </w:r>
    </w:p>
    <w:p w:rsidR="006501BE" w:rsidRPr="006501BE" w:rsidP="006501BE">
      <w:pPr>
        <w:spacing w:line="480" w:lineRule="auto"/>
        <w:ind w:left="720" w:hanging="720"/>
        <w:rPr>
          <w:rFonts w:ascii="Times New Roman" w:hAnsi="Times New Roman" w:cs="Times New Roman"/>
          <w:sz w:val="24"/>
          <w:szCs w:val="24"/>
        </w:rPr>
      </w:pPr>
      <w:r w:rsidRPr="006501BE">
        <w:rPr>
          <w:rFonts w:ascii="Times New Roman" w:hAnsi="Times New Roman" w:cs="Times New Roman"/>
          <w:sz w:val="24"/>
          <w:szCs w:val="24"/>
        </w:rPr>
        <w:t>Yous</w:t>
      </w:r>
      <w:r w:rsidRPr="006501BE">
        <w:rPr>
          <w:rFonts w:ascii="Times New Roman" w:hAnsi="Times New Roman" w:cs="Times New Roman"/>
          <w:sz w:val="24"/>
          <w:szCs w:val="24"/>
        </w:rPr>
        <w:t xml:space="preserve">, M. L., </w:t>
      </w:r>
      <w:r w:rsidRPr="006501BE">
        <w:rPr>
          <w:rFonts w:ascii="Times New Roman" w:hAnsi="Times New Roman" w:cs="Times New Roman"/>
          <w:sz w:val="24"/>
          <w:szCs w:val="24"/>
        </w:rPr>
        <w:t>Ploeg</w:t>
      </w:r>
      <w:r w:rsidRPr="006501BE">
        <w:rPr>
          <w:rFonts w:ascii="Times New Roman" w:hAnsi="Times New Roman" w:cs="Times New Roman"/>
          <w:sz w:val="24"/>
          <w:szCs w:val="24"/>
        </w:rPr>
        <w:t xml:space="preserve">, J., </w:t>
      </w:r>
      <w:r w:rsidRPr="006501BE">
        <w:rPr>
          <w:rFonts w:ascii="Times New Roman" w:hAnsi="Times New Roman" w:cs="Times New Roman"/>
          <w:sz w:val="24"/>
          <w:szCs w:val="24"/>
        </w:rPr>
        <w:t>Kaasalainen</w:t>
      </w:r>
      <w:r w:rsidRPr="006501BE">
        <w:rPr>
          <w:rFonts w:ascii="Times New Roman" w:hAnsi="Times New Roman" w:cs="Times New Roman"/>
          <w:sz w:val="24"/>
          <w:szCs w:val="24"/>
        </w:rPr>
        <w:t>, S., &amp; Martin, L. S. (2019). Nurses' experiences in caring for older adults with responsive behaviors of dementia in acute care. </w:t>
      </w:r>
      <w:r w:rsidRPr="006501BE">
        <w:rPr>
          <w:rFonts w:ascii="Times New Roman" w:hAnsi="Times New Roman" w:cs="Times New Roman"/>
          <w:i/>
          <w:iCs/>
          <w:sz w:val="24"/>
          <w:szCs w:val="24"/>
        </w:rPr>
        <w:t>SAGE Open Nursing</w:t>
      </w:r>
      <w:r w:rsidRPr="006501BE">
        <w:rPr>
          <w:rFonts w:ascii="Times New Roman" w:hAnsi="Times New Roman" w:cs="Times New Roman"/>
          <w:sz w:val="24"/>
          <w:szCs w:val="24"/>
        </w:rPr>
        <w:t>, </w:t>
      </w:r>
      <w:r w:rsidRPr="006501BE">
        <w:rPr>
          <w:rFonts w:ascii="Times New Roman" w:hAnsi="Times New Roman" w:cs="Times New Roman"/>
          <w:i/>
          <w:iCs/>
          <w:sz w:val="24"/>
          <w:szCs w:val="24"/>
        </w:rPr>
        <w:t>5</w:t>
      </w:r>
      <w:r w:rsidRPr="006501BE">
        <w:rPr>
          <w:rFonts w:ascii="Times New Roman" w:hAnsi="Times New Roman" w:cs="Times New Roman"/>
          <w:sz w:val="24"/>
          <w:szCs w:val="24"/>
        </w:rPr>
        <w:t>, 2377960819834127. https://journals.sagepub.com/doi/pdf/10.1177/2377960819834127</w:t>
      </w:r>
    </w:p>
    <w:p w:rsidR="006501BE">
      <w:pPr>
        <w:rPr>
          <w:rFonts w:ascii="Tahoma" w:hAnsi="Tahoma" w:cs="Tahoma"/>
          <w:sz w:val="28"/>
        </w:rPr>
      </w:pPr>
      <w:r>
        <w:rPr>
          <w:rFonts w:ascii="Tahoma" w:hAnsi="Tahoma" w:cs="Tahoma"/>
          <w:sz w:val="28"/>
        </w:rPr>
        <w:br w:type="page"/>
      </w:r>
    </w:p>
    <w:p w:rsidR="005111EB" w:rsidRPr="00E54470" w:rsidP="0049078A">
      <w:pPr>
        <w:spacing w:before="120"/>
        <w:rPr>
          <w:rFonts w:ascii="Tahoma" w:hAnsi="Tahoma" w:cs="Tahoma"/>
          <w:sz w:val="28"/>
        </w:rPr>
      </w:pPr>
      <w:bookmarkStart w:id="0" w:name="_GoBack"/>
      <w:bookmarkEnd w:id="0"/>
      <w:r w:rsidRPr="00E54470">
        <w:rPr>
          <w:rFonts w:ascii="Tahoma" w:hAnsi="Tahoma" w:cs="Tahoma"/>
          <w:sz w:val="28"/>
        </w:rPr>
        <w:t>Directions for the use of the Individual Evidence Summary Tool</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Purpose</w:t>
      </w:r>
    </w:p>
    <w:p w:rsidR="005111EB" w:rsidRPr="00E54470" w:rsidP="0049078A">
      <w:pPr>
        <w:spacing w:before="60" w:after="120" w:line="278" w:lineRule="auto"/>
        <w:ind w:right="144"/>
        <w:rPr>
          <w:sz w:val="20"/>
        </w:rPr>
      </w:pPr>
      <w:r w:rsidRPr="00E54470">
        <w:rPr>
          <w:rFonts w:ascii="Tahoma" w:hAnsi="Tahoma" w:cs="Tahoma"/>
        </w:rPr>
        <w:t>This form is used to document the results of evidence appraisal in preparation for evidence synthesis. The form provides the EBP team with documentation of the sources of evidence used, the year the evidence was published or otherwise communicated, the information gathered from each evidence source that helps the team answer the EBP question, and the level and quality of each source of evidence</w:t>
      </w:r>
      <w:r w:rsidRPr="00E54470">
        <w:rPr>
          <w:sz w:val="20"/>
        </w:rPr>
        <w:t>.</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Article Number</w:t>
      </w:r>
    </w:p>
    <w:p w:rsidR="005111EB" w:rsidRPr="00E54470" w:rsidP="00ED4F0B">
      <w:pPr>
        <w:spacing w:before="60" w:after="120" w:line="278" w:lineRule="auto"/>
        <w:ind w:left="432" w:right="144"/>
        <w:rPr>
          <w:rFonts w:ascii="Tahoma" w:hAnsi="Tahoma" w:cs="Tahoma"/>
        </w:rPr>
      </w:pPr>
      <w:r w:rsidRPr="00E54470">
        <w:rPr>
          <w:rFonts w:ascii="Tahoma" w:hAnsi="Tahoma" w:cs="Tahoma"/>
        </w:rPr>
        <w:t>Assign a number to each reviewed source of evidence. This organizes the individual evidence summary and provides an easy way to reference articles.</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Author and Date</w:t>
      </w:r>
    </w:p>
    <w:p w:rsidR="005111EB" w:rsidRPr="00E54470" w:rsidP="00ED4F0B">
      <w:pPr>
        <w:spacing w:before="60" w:after="120" w:line="278" w:lineRule="auto"/>
        <w:ind w:left="432" w:right="144"/>
      </w:pPr>
      <w:r w:rsidRPr="00E54470">
        <w:rPr>
          <w:rFonts w:ascii="Tahoma" w:hAnsi="Tahoma" w:cs="Tahoma"/>
        </w:rPr>
        <w:t>Indicate the last name of the first author or the evidence source and the publication/communication date. List both author/evidence source and date.</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Evidence Type</w:t>
      </w:r>
    </w:p>
    <w:p w:rsidR="005111EB" w:rsidRPr="00E54470" w:rsidP="00ED4F0B">
      <w:pPr>
        <w:spacing w:before="60" w:after="120" w:line="278" w:lineRule="auto"/>
        <w:ind w:left="432" w:right="144"/>
        <w:rPr>
          <w:rFonts w:ascii="Tahoma" w:hAnsi="Tahoma" w:cs="Tahoma"/>
          <w:b/>
          <w:sz w:val="28"/>
          <w:szCs w:val="28"/>
        </w:rPr>
      </w:pPr>
      <w:r w:rsidRPr="00E54470">
        <w:rPr>
          <w:rFonts w:ascii="Tahoma" w:hAnsi="Tahoma" w:cs="Tahoma"/>
        </w:rPr>
        <w:t>Indicate the type of evidence reviewed (</w:t>
      </w:r>
      <w:r w:rsidR="008E12F0">
        <w:rPr>
          <w:rFonts w:ascii="Tahoma" w:hAnsi="Tahoma" w:cs="Tahoma"/>
        </w:rPr>
        <w:t>e.g.,</w:t>
      </w:r>
      <w:r w:rsidRPr="00E54470">
        <w:rPr>
          <w:rFonts w:ascii="Tahoma" w:hAnsi="Tahoma" w:cs="Tahoma"/>
        </w:rPr>
        <w:t xml:space="preserve"> RCT, meta-analysis, mixed methods, qualitative, systematic review, case study, narrative literature review).</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Sample, Sample Size, and Setting</w:t>
      </w:r>
    </w:p>
    <w:p w:rsidR="005111EB" w:rsidRPr="00E54470" w:rsidP="00ED4F0B">
      <w:pPr>
        <w:spacing w:before="60" w:after="120" w:line="278" w:lineRule="auto"/>
        <w:ind w:left="432" w:right="144"/>
      </w:pPr>
      <w:r w:rsidRPr="00E54470">
        <w:rPr>
          <w:rFonts w:ascii="Tahoma" w:hAnsi="Tahoma" w:cs="Tahoma"/>
        </w:rPr>
        <w:t>Provide a quick view of the population, number of participants, and study location.</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Findings That Help Answer the EBP Question</w:t>
      </w:r>
    </w:p>
    <w:p w:rsidR="00CD0C3D" w:rsidRPr="00E54470" w:rsidP="00ED4F0B">
      <w:pPr>
        <w:spacing w:before="60" w:after="120" w:line="278" w:lineRule="auto"/>
        <w:ind w:left="432" w:right="144"/>
        <w:rPr>
          <w:rFonts w:ascii="Tahoma" w:hAnsi="Tahoma" w:cs="Tahoma"/>
          <w:b/>
          <w:sz w:val="24"/>
          <w:szCs w:val="28"/>
        </w:rPr>
      </w:pPr>
      <w:r w:rsidRPr="00E54470">
        <w:rPr>
          <w:rFonts w:ascii="Tahoma" w:hAnsi="Tahoma" w:cs="Tahoma"/>
        </w:rPr>
        <w:t>Although the reviewer may find many points of interest, list only findings that directly apply to the EBP question.</w:t>
      </w:r>
    </w:p>
    <w:p w:rsidR="005111EB" w:rsidRPr="00E54470" w:rsidP="00ED4F0B">
      <w:pPr>
        <w:spacing w:before="40"/>
        <w:ind w:left="288" w:hanging="234"/>
        <w:rPr>
          <w:rFonts w:ascii="Tahoma" w:hAnsi="Tahoma" w:cs="Tahoma"/>
          <w:b/>
          <w:sz w:val="24"/>
          <w:szCs w:val="28"/>
        </w:rPr>
      </w:pPr>
      <w:r w:rsidRPr="00E54470">
        <w:rPr>
          <w:rFonts w:ascii="Tahoma" w:hAnsi="Tahoma" w:cs="Tahoma"/>
          <w:b/>
          <w:sz w:val="24"/>
          <w:szCs w:val="28"/>
        </w:rPr>
        <w:t>Observable Measures</w:t>
      </w:r>
    </w:p>
    <w:p w:rsidR="00E54470" w:rsidP="00ED4F0B">
      <w:pPr>
        <w:spacing w:before="60" w:after="120" w:line="278" w:lineRule="auto"/>
        <w:ind w:left="432" w:right="144"/>
        <w:rPr>
          <w:rFonts w:ascii="Tahoma" w:hAnsi="Tahoma" w:cs="Tahoma"/>
        </w:rPr>
      </w:pPr>
      <w:r w:rsidRPr="00E54470">
        <w:rPr>
          <w:rFonts w:ascii="Tahoma" w:hAnsi="Tahoma" w:cs="Tahoma"/>
        </w:rPr>
        <w:t>QuaNtitative</w:t>
      </w:r>
      <w:r w:rsidRPr="00E54470">
        <w:rPr>
          <w:rFonts w:ascii="Tahoma" w:hAnsi="Tahoma" w:cs="Tahoma"/>
        </w:rPr>
        <w:t xml:space="preserve"> measures or variables are used to answer a research question, test a hypothesis, describe characteristics, or determine the effect, impact, or influence. QuaLitative evidence uses cases, context, opinions, experiences, and thoughts to represent the phenomenon of study.</w:t>
      </w:r>
    </w:p>
    <w:p w:rsidR="005111EB" w:rsidRPr="00E54470" w:rsidP="00ED4F0B">
      <w:pPr>
        <w:spacing w:before="40"/>
        <w:ind w:left="288" w:right="144"/>
        <w:rPr>
          <w:rFonts w:ascii="Tahoma" w:hAnsi="Tahoma" w:cs="Tahoma"/>
          <w:b/>
          <w:sz w:val="24"/>
          <w:szCs w:val="28"/>
        </w:rPr>
      </w:pPr>
      <w:r w:rsidRPr="00E54470">
        <w:rPr>
          <w:rFonts w:ascii="Tahoma" w:hAnsi="Tahoma" w:cs="Tahoma"/>
          <w:b/>
          <w:sz w:val="24"/>
          <w:szCs w:val="28"/>
        </w:rPr>
        <w:t>Limitations</w:t>
      </w:r>
    </w:p>
    <w:p w:rsidR="005111EB" w:rsidRPr="00E54470" w:rsidP="00ED4F0B">
      <w:pPr>
        <w:spacing w:before="60" w:after="120" w:line="278" w:lineRule="auto"/>
        <w:ind w:left="432" w:right="144"/>
      </w:pPr>
      <w:r w:rsidRPr="00E54470">
        <w:rPr>
          <w:rFonts w:ascii="Tahoma" w:hAnsi="Tahoma" w:cs="Tahoma"/>
        </w:rPr>
        <w:t xml:space="preserve">Include information that may or may not be within the text of the article </w:t>
      </w:r>
      <w:r w:rsidRPr="00E54470" w:rsidR="006D404F">
        <w:rPr>
          <w:rFonts w:ascii="Tahoma" w:hAnsi="Tahoma" w:cs="Tahoma"/>
        </w:rPr>
        <w:t>regard</w:t>
      </w:r>
      <w:r w:rsidRPr="00E54470">
        <w:rPr>
          <w:rFonts w:ascii="Tahoma" w:hAnsi="Tahoma" w:cs="Tahoma"/>
        </w:rPr>
        <w:t>ing drawbacks of the piece of evidence. The evidence may list limitations, or it may be evident to you, as you review the evidence, that an important point is missed or the sample does not apply to the population of interest.</w:t>
      </w:r>
    </w:p>
    <w:p w:rsidR="005111EB" w:rsidRPr="00E54470" w:rsidP="00ED4F0B">
      <w:pPr>
        <w:spacing w:before="40"/>
        <w:ind w:left="288" w:right="144"/>
        <w:rPr>
          <w:rFonts w:ascii="Tahoma" w:hAnsi="Tahoma" w:cs="Tahoma"/>
          <w:b/>
          <w:sz w:val="24"/>
          <w:szCs w:val="28"/>
        </w:rPr>
      </w:pPr>
      <w:r w:rsidRPr="00E54470">
        <w:rPr>
          <w:rFonts w:ascii="Tahoma" w:hAnsi="Tahoma" w:cs="Tahoma"/>
          <w:b/>
          <w:sz w:val="24"/>
          <w:szCs w:val="28"/>
        </w:rPr>
        <w:t>Evidence Level and Quality</w:t>
      </w:r>
    </w:p>
    <w:p w:rsidR="005111EB" w:rsidRPr="00E54470" w:rsidP="00ED4F0B">
      <w:pPr>
        <w:spacing w:before="60" w:after="120" w:line="278" w:lineRule="auto"/>
        <w:ind w:left="432" w:right="144"/>
        <w:rPr>
          <w:rFonts w:ascii="Tahoma" w:hAnsi="Tahoma" w:cs="Tahoma"/>
        </w:rPr>
      </w:pPr>
      <w:r w:rsidRPr="00E54470">
        <w:rPr>
          <w:rFonts w:ascii="Tahoma" w:hAnsi="Tahoma" w:cs="Tahoma"/>
        </w:rPr>
        <w:t>Using information from the individual appraisal tools, transfer the evidence level and quality rating into this column.</w:t>
      </w:r>
    </w:p>
    <w:sectPr w:rsidSect="00ED4F0B">
      <w:pgSz w:w="12240" w:h="15840" w:code="1"/>
      <w:pgMar w:top="720" w:right="720" w:bottom="720" w:left="720" w:header="576" w:footer="28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AE5" w:rsidRPr="00CF2885" w:rsidP="00CF2885">
    <w:pPr>
      <w:pStyle w:val="Footer"/>
      <w:jc w:val="center"/>
      <w:rPr>
        <w:rFonts w:ascii="Tahoma" w:hAnsi="Tahoma" w:cs="Tahoma"/>
      </w:rPr>
    </w:pPr>
    <w:r w:rsidRPr="00CF2885">
      <w:rPr>
        <w:rFonts w:ascii="Tahoma" w:hAnsi="Tahoma" w:cs="Tahoma"/>
        <w:sz w:val="16"/>
      </w:rPr>
      <w:t>©</w:t>
    </w:r>
    <w:r>
      <w:rPr>
        <w:rFonts w:ascii="Tahoma" w:hAnsi="Tahoma" w:cs="Tahoma"/>
        <w:sz w:val="16"/>
      </w:rPr>
      <w:t xml:space="preserve">2017 </w:t>
    </w:r>
    <w:r w:rsidRPr="00CF2885">
      <w:rPr>
        <w:rFonts w:ascii="Tahoma" w:hAnsi="Tahoma" w:cs="Tahoma"/>
        <w:sz w:val="16"/>
      </w:rPr>
      <w:t>The Johns Hopkins Hospital/ Johns Hopkins University School of Nursing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AE5" w:rsidRPr="00E54470" w:rsidP="00F5794F">
    <w:pPr>
      <w:spacing w:before="39" w:line="480" w:lineRule="auto"/>
      <w:jc w:val="center"/>
      <w:rPr>
        <w:rFonts w:ascii="Tahoma" w:hAnsi="Tahoma" w:eastAsiaTheme="minorHAnsi" w:cs="Tahoma"/>
        <w:sz w:val="28"/>
      </w:rPr>
    </w:pPr>
    <w:r w:rsidRPr="00E54470">
      <w:rPr>
        <w:rFonts w:ascii="Tahoma" w:hAnsi="Tahoma" w:eastAsiaTheme="minorHAnsi" w:cs="Tahoma"/>
        <w:sz w:val="28"/>
      </w:rPr>
      <w:t>JohnsHopkinsNursingEvidence-BasedPractice</w:t>
    </w:r>
  </w:p>
  <w:p w:rsidR="00B71AE5" w:rsidRPr="00F5794F" w:rsidP="00ED4F0B">
    <w:pPr>
      <w:tabs>
        <w:tab w:val="left" w:pos="720"/>
      </w:tabs>
      <w:ind w:left="90" w:firstLine="90"/>
      <w:rPr>
        <w:rFonts w:ascii="Tahoma" w:hAnsi="Tahoma" w:eastAsiaTheme="minorHAnsi" w:cs="Tahoma"/>
        <w:b/>
        <w:sz w:val="32"/>
      </w:rPr>
    </w:pPr>
    <w:r w:rsidRPr="00F5794F">
      <w:rPr>
        <w:rFonts w:ascii="Tahoma" w:hAnsi="Tahoma" w:eastAsiaTheme="minorHAnsi" w:cs="Tahoma"/>
        <w:b/>
        <w:sz w:val="32"/>
      </w:rPr>
      <w:t>Appendix</w:t>
    </w:r>
    <w:r>
      <w:rPr>
        <w:rFonts w:ascii="Tahoma" w:hAnsi="Tahoma" w:eastAsiaTheme="minorHAnsi" w:cs="Tahoma"/>
        <w:b/>
        <w:spacing w:val="-12"/>
        <w:sz w:val="32"/>
      </w:rPr>
      <w:t xml:space="preserve"> G</w:t>
    </w:r>
  </w:p>
  <w:p w:rsidR="00B71AE5" w:rsidRPr="00F5794F" w:rsidP="00ED4F0B">
    <w:pPr>
      <w:pStyle w:val="Header"/>
      <w:tabs>
        <w:tab w:val="clear" w:pos="4680"/>
      </w:tabs>
      <w:ind w:left="900" w:hanging="720"/>
      <w:rPr>
        <w:rFonts w:ascii="Tahoma" w:hAnsi="Tahoma" w:cs="Tahoma"/>
      </w:rPr>
    </w:pPr>
    <w:r>
      <w:rPr>
        <w:rFonts w:ascii="Tahoma" w:eastAsia="Times New Roman" w:hAnsi="Tahoma" w:cs="Tahoma"/>
        <w:b/>
        <w:sz w:val="24"/>
        <w:szCs w:val="28"/>
      </w:rPr>
      <w:t>Individual Evidence Summary Tool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AE5" w:rsidP="00E54470">
    <w:pPr>
      <w:spacing w:before="39" w:line="480" w:lineRule="auto"/>
      <w:jc w:val="center"/>
      <w:rPr>
        <w:rFonts w:ascii="Tahoma" w:hAnsi="Tahoma" w:eastAsiaTheme="minorHAnsi" w:cs="Tahoma"/>
        <w:b/>
        <w:spacing w:val="21"/>
        <w:w w:val="99"/>
        <w:sz w:val="28"/>
      </w:rPr>
    </w:pPr>
    <w:r w:rsidRPr="00E54470">
      <w:rPr>
        <w:rFonts w:ascii="Tahoma" w:hAnsi="Tahoma" w:eastAsiaTheme="minorHAnsi" w:cs="Tahoma"/>
        <w:sz w:val="28"/>
      </w:rPr>
      <w:t>JohnsHopkinsNursingEvidence-BasedPractice</w:t>
    </w:r>
  </w:p>
  <w:p w:rsidR="00B71AE5" w:rsidRPr="00F5794F" w:rsidP="00E54470">
    <w:pPr>
      <w:tabs>
        <w:tab w:val="left" w:pos="180"/>
      </w:tabs>
      <w:ind w:firstLine="90"/>
      <w:rPr>
        <w:rFonts w:ascii="Tahoma" w:hAnsi="Tahoma" w:eastAsiaTheme="minorHAnsi" w:cs="Tahoma"/>
        <w:b/>
        <w:sz w:val="32"/>
      </w:rPr>
    </w:pPr>
    <w:r w:rsidRPr="00F5794F">
      <w:rPr>
        <w:rFonts w:ascii="Tahoma" w:hAnsi="Tahoma" w:eastAsiaTheme="minorHAnsi" w:cs="Tahoma"/>
        <w:b/>
        <w:sz w:val="32"/>
      </w:rPr>
      <w:t>Appendix</w:t>
    </w:r>
    <w:r>
      <w:rPr>
        <w:rFonts w:ascii="Tahoma" w:hAnsi="Tahoma" w:eastAsiaTheme="minorHAnsi" w:cs="Tahoma"/>
        <w:b/>
        <w:spacing w:val="-12"/>
        <w:sz w:val="32"/>
      </w:rPr>
      <w:t xml:space="preserve"> G</w:t>
    </w:r>
  </w:p>
  <w:p w:rsidR="00B71AE5" w:rsidP="00E54470">
    <w:pPr>
      <w:pStyle w:val="Header"/>
      <w:ind w:left="90"/>
    </w:pPr>
    <w:r>
      <w:rPr>
        <w:rFonts w:ascii="Tahoma" w:eastAsia="Times New Roman" w:hAnsi="Tahoma" w:cs="Tahoma"/>
        <w:b/>
        <w:sz w:val="24"/>
        <w:szCs w:val="28"/>
      </w:rPr>
      <w:t>Individual Evidence Summary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F84CCB"/>
    <w:multiLevelType w:val="hybridMultilevel"/>
    <w:tmpl w:val="64B85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E670F5"/>
    <w:multiLevelType w:val="hybridMultilevel"/>
    <w:tmpl w:val="581C8842"/>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2">
    <w:nsid w:val="09C33034"/>
    <w:multiLevelType w:val="hybridMultilevel"/>
    <w:tmpl w:val="DDAEDF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D5552E"/>
    <w:multiLevelType w:val="hybridMultilevel"/>
    <w:tmpl w:val="B9602C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F403407"/>
    <w:multiLevelType w:val="hybridMultilevel"/>
    <w:tmpl w:val="53DEE486"/>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5">
    <w:nsid w:val="274C388D"/>
    <w:multiLevelType w:val="hybridMultilevel"/>
    <w:tmpl w:val="58F647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C6A1A2F"/>
    <w:multiLevelType w:val="hybridMultilevel"/>
    <w:tmpl w:val="BD4A45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0D646A4"/>
    <w:multiLevelType w:val="hybridMultilevel"/>
    <w:tmpl w:val="A6BAD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1F24C35"/>
    <w:multiLevelType w:val="hybridMultilevel"/>
    <w:tmpl w:val="9662AB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6325D7F"/>
    <w:multiLevelType w:val="hybridMultilevel"/>
    <w:tmpl w:val="47E69D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EE5264C"/>
    <w:multiLevelType w:val="hybridMultilevel"/>
    <w:tmpl w:val="E2321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5050981"/>
    <w:multiLevelType w:val="hybridMultilevel"/>
    <w:tmpl w:val="AF9EC8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6BA0E2E"/>
    <w:multiLevelType w:val="hybridMultilevel"/>
    <w:tmpl w:val="79EE1E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C645C05"/>
    <w:multiLevelType w:val="hybridMultilevel"/>
    <w:tmpl w:val="5DC0FF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424393D"/>
    <w:multiLevelType w:val="hybridMultilevel"/>
    <w:tmpl w:val="5B9CCDA8"/>
    <w:lvl w:ilvl="0">
      <w:start w:val="0"/>
      <w:numFmt w:val="bullet"/>
      <w:lvlText w:val="❑"/>
      <w:lvlJc w:val="left"/>
      <w:pPr>
        <w:ind w:left="720" w:hanging="360"/>
      </w:pPr>
      <w:rPr>
        <w:rFonts w:ascii="Arial Unicode MS" w:eastAsia="Arial Unicode MS" w:hAnsi="Arial Unicode MS" w:cs="Arial Unicode MS" w:hint="default"/>
        <w:color w:val="231F20"/>
        <w:w w:val="93"/>
        <w:sz w:val="16"/>
        <w:szCs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82D0ADB"/>
    <w:multiLevelType w:val="hybridMultilevel"/>
    <w:tmpl w:val="4218E5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9014A1D"/>
    <w:multiLevelType w:val="hybridMultilevel"/>
    <w:tmpl w:val="FC5287BA"/>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17">
    <w:nsid w:val="5B081701"/>
    <w:multiLevelType w:val="hybridMultilevel"/>
    <w:tmpl w:val="4F5024D0"/>
    <w:lvl w:ilvl="0">
      <w:start w:val="0"/>
      <w:numFmt w:val="bullet"/>
      <w:lvlText w:val="❑"/>
      <w:lvlJc w:val="left"/>
      <w:pPr>
        <w:ind w:left="1583" w:hanging="360"/>
      </w:pPr>
      <w:rPr>
        <w:rFonts w:ascii="Arial Unicode MS" w:eastAsia="Arial Unicode MS" w:hAnsi="Arial Unicode MS" w:cs="Arial Unicode MS" w:hint="default"/>
        <w:color w:val="231F20"/>
        <w:w w:val="93"/>
        <w:sz w:val="16"/>
        <w:szCs w:val="16"/>
      </w:rPr>
    </w:lvl>
    <w:lvl w:ilvl="1" w:tentative="1">
      <w:start w:val="1"/>
      <w:numFmt w:val="bullet"/>
      <w:lvlText w:val="o"/>
      <w:lvlJc w:val="left"/>
      <w:pPr>
        <w:ind w:left="2303" w:hanging="360"/>
      </w:pPr>
      <w:rPr>
        <w:rFonts w:ascii="Courier New" w:hAnsi="Courier New" w:cs="Courier New" w:hint="default"/>
      </w:rPr>
    </w:lvl>
    <w:lvl w:ilvl="2" w:tentative="1">
      <w:start w:val="1"/>
      <w:numFmt w:val="bullet"/>
      <w:lvlText w:val=""/>
      <w:lvlJc w:val="left"/>
      <w:pPr>
        <w:ind w:left="3023" w:hanging="360"/>
      </w:pPr>
      <w:rPr>
        <w:rFonts w:ascii="Wingdings" w:hAnsi="Wingdings" w:hint="default"/>
      </w:rPr>
    </w:lvl>
    <w:lvl w:ilvl="3" w:tentative="1">
      <w:start w:val="1"/>
      <w:numFmt w:val="bullet"/>
      <w:lvlText w:val=""/>
      <w:lvlJc w:val="left"/>
      <w:pPr>
        <w:ind w:left="3743" w:hanging="360"/>
      </w:pPr>
      <w:rPr>
        <w:rFonts w:ascii="Symbol" w:hAnsi="Symbol" w:hint="default"/>
      </w:rPr>
    </w:lvl>
    <w:lvl w:ilvl="4" w:tentative="1">
      <w:start w:val="1"/>
      <w:numFmt w:val="bullet"/>
      <w:lvlText w:val="o"/>
      <w:lvlJc w:val="left"/>
      <w:pPr>
        <w:ind w:left="4463" w:hanging="360"/>
      </w:pPr>
      <w:rPr>
        <w:rFonts w:ascii="Courier New" w:hAnsi="Courier New" w:cs="Courier New" w:hint="default"/>
      </w:rPr>
    </w:lvl>
    <w:lvl w:ilvl="5" w:tentative="1">
      <w:start w:val="1"/>
      <w:numFmt w:val="bullet"/>
      <w:lvlText w:val=""/>
      <w:lvlJc w:val="left"/>
      <w:pPr>
        <w:ind w:left="5183" w:hanging="360"/>
      </w:pPr>
      <w:rPr>
        <w:rFonts w:ascii="Wingdings" w:hAnsi="Wingdings" w:hint="default"/>
      </w:rPr>
    </w:lvl>
    <w:lvl w:ilvl="6" w:tentative="1">
      <w:start w:val="1"/>
      <w:numFmt w:val="bullet"/>
      <w:lvlText w:val=""/>
      <w:lvlJc w:val="left"/>
      <w:pPr>
        <w:ind w:left="5903" w:hanging="360"/>
      </w:pPr>
      <w:rPr>
        <w:rFonts w:ascii="Symbol" w:hAnsi="Symbol" w:hint="default"/>
      </w:rPr>
    </w:lvl>
    <w:lvl w:ilvl="7" w:tentative="1">
      <w:start w:val="1"/>
      <w:numFmt w:val="bullet"/>
      <w:lvlText w:val="o"/>
      <w:lvlJc w:val="left"/>
      <w:pPr>
        <w:ind w:left="6623" w:hanging="360"/>
      </w:pPr>
      <w:rPr>
        <w:rFonts w:ascii="Courier New" w:hAnsi="Courier New" w:cs="Courier New" w:hint="default"/>
      </w:rPr>
    </w:lvl>
    <w:lvl w:ilvl="8" w:tentative="1">
      <w:start w:val="1"/>
      <w:numFmt w:val="bullet"/>
      <w:lvlText w:val=""/>
      <w:lvlJc w:val="left"/>
      <w:pPr>
        <w:ind w:left="7343" w:hanging="360"/>
      </w:pPr>
      <w:rPr>
        <w:rFonts w:ascii="Wingdings" w:hAnsi="Wingdings" w:hint="default"/>
      </w:rPr>
    </w:lvl>
  </w:abstractNum>
  <w:abstractNum w:abstractNumId="18">
    <w:nsid w:val="615533C7"/>
    <w:multiLevelType w:val="hybridMultilevel"/>
    <w:tmpl w:val="65806B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8D74EEB"/>
    <w:multiLevelType w:val="hybridMultilevel"/>
    <w:tmpl w:val="ABAA40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CB52453"/>
    <w:multiLevelType w:val="hybridMultilevel"/>
    <w:tmpl w:val="86A28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CC175D2"/>
    <w:multiLevelType w:val="hybridMultilevel"/>
    <w:tmpl w:val="B314B2B2"/>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22">
    <w:nsid w:val="6DC604C3"/>
    <w:multiLevelType w:val="hybridMultilevel"/>
    <w:tmpl w:val="F4DAE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09F40B3"/>
    <w:multiLevelType w:val="hybridMultilevel"/>
    <w:tmpl w:val="BF3036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3E4900"/>
    <w:multiLevelType w:val="hybridMultilevel"/>
    <w:tmpl w:val="A872B5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46051D8"/>
    <w:multiLevelType w:val="hybridMultilevel"/>
    <w:tmpl w:val="2B0821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6D77311"/>
    <w:multiLevelType w:val="hybridMultilevel"/>
    <w:tmpl w:val="56D21F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7EB437D"/>
    <w:multiLevelType w:val="hybridMultilevel"/>
    <w:tmpl w:val="9852E656"/>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28">
    <w:nsid w:val="7AFE3A80"/>
    <w:multiLevelType w:val="hybridMultilevel"/>
    <w:tmpl w:val="0F0EDAE0"/>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abstractNum w:abstractNumId="29">
    <w:nsid w:val="7F246325"/>
    <w:multiLevelType w:val="hybridMultilevel"/>
    <w:tmpl w:val="A1BE8770"/>
    <w:lvl w:ilvl="0">
      <w:start w:val="0"/>
      <w:numFmt w:val="bullet"/>
      <w:lvlText w:val="❑"/>
      <w:lvlJc w:val="left"/>
      <w:pPr>
        <w:ind w:left="1063" w:hanging="166"/>
      </w:pPr>
      <w:rPr>
        <w:rFonts w:ascii="Arial Unicode MS" w:eastAsia="Arial Unicode MS" w:hAnsi="Arial Unicode MS" w:cs="Arial Unicode MS" w:hint="default"/>
        <w:color w:val="231F20"/>
        <w:w w:val="93"/>
        <w:sz w:val="16"/>
        <w:szCs w:val="16"/>
      </w:rPr>
    </w:lvl>
    <w:lvl w:ilvl="1">
      <w:start w:val="0"/>
      <w:numFmt w:val="bullet"/>
      <w:lvlText w:val="•"/>
      <w:lvlJc w:val="left"/>
      <w:pPr>
        <w:ind w:left="1096" w:hanging="166"/>
      </w:pPr>
      <w:rPr>
        <w:rFonts w:hint="default"/>
      </w:rPr>
    </w:lvl>
    <w:lvl w:ilvl="2">
      <w:start w:val="0"/>
      <w:numFmt w:val="bullet"/>
      <w:lvlText w:val="•"/>
      <w:lvlJc w:val="left"/>
      <w:pPr>
        <w:ind w:left="1132" w:hanging="166"/>
      </w:pPr>
      <w:rPr>
        <w:rFonts w:hint="default"/>
      </w:rPr>
    </w:lvl>
    <w:lvl w:ilvl="3">
      <w:start w:val="0"/>
      <w:numFmt w:val="bullet"/>
      <w:lvlText w:val="•"/>
      <w:lvlJc w:val="left"/>
      <w:pPr>
        <w:ind w:left="1169" w:hanging="166"/>
      </w:pPr>
      <w:rPr>
        <w:rFonts w:hint="default"/>
      </w:rPr>
    </w:lvl>
    <w:lvl w:ilvl="4">
      <w:start w:val="0"/>
      <w:numFmt w:val="bullet"/>
      <w:lvlText w:val="•"/>
      <w:lvlJc w:val="left"/>
      <w:pPr>
        <w:ind w:left="1205" w:hanging="166"/>
      </w:pPr>
      <w:rPr>
        <w:rFonts w:hint="default"/>
      </w:rPr>
    </w:lvl>
    <w:lvl w:ilvl="5">
      <w:start w:val="0"/>
      <w:numFmt w:val="bullet"/>
      <w:lvlText w:val="•"/>
      <w:lvlJc w:val="left"/>
      <w:pPr>
        <w:ind w:left="1242" w:hanging="166"/>
      </w:pPr>
      <w:rPr>
        <w:rFonts w:hint="default"/>
      </w:rPr>
    </w:lvl>
    <w:lvl w:ilvl="6">
      <w:start w:val="0"/>
      <w:numFmt w:val="bullet"/>
      <w:lvlText w:val="•"/>
      <w:lvlJc w:val="left"/>
      <w:pPr>
        <w:ind w:left="1278" w:hanging="166"/>
      </w:pPr>
      <w:rPr>
        <w:rFonts w:hint="default"/>
      </w:rPr>
    </w:lvl>
    <w:lvl w:ilvl="7">
      <w:start w:val="0"/>
      <w:numFmt w:val="bullet"/>
      <w:lvlText w:val="•"/>
      <w:lvlJc w:val="left"/>
      <w:pPr>
        <w:ind w:left="1314" w:hanging="166"/>
      </w:pPr>
      <w:rPr>
        <w:rFonts w:hint="default"/>
      </w:rPr>
    </w:lvl>
    <w:lvl w:ilvl="8">
      <w:start w:val="0"/>
      <w:numFmt w:val="bullet"/>
      <w:lvlText w:val="•"/>
      <w:lvlJc w:val="left"/>
      <w:pPr>
        <w:ind w:left="1351" w:hanging="166"/>
      </w:pPr>
      <w:rPr>
        <w:rFonts w:hint="default"/>
      </w:rPr>
    </w:lvl>
  </w:abstractNum>
  <w:num w:numId="1">
    <w:abstractNumId w:val="4"/>
  </w:num>
  <w:num w:numId="2">
    <w:abstractNumId w:val="28"/>
  </w:num>
  <w:num w:numId="3">
    <w:abstractNumId w:val="27"/>
  </w:num>
  <w:num w:numId="4">
    <w:abstractNumId w:val="29"/>
  </w:num>
  <w:num w:numId="5">
    <w:abstractNumId w:val="16"/>
  </w:num>
  <w:num w:numId="6">
    <w:abstractNumId w:val="21"/>
  </w:num>
  <w:num w:numId="7">
    <w:abstractNumId w:val="1"/>
  </w:num>
  <w:num w:numId="8">
    <w:abstractNumId w:val="17"/>
  </w:num>
  <w:num w:numId="9">
    <w:abstractNumId w:val="14"/>
  </w:num>
  <w:num w:numId="10">
    <w:abstractNumId w:val="20"/>
  </w:num>
  <w:num w:numId="11">
    <w:abstractNumId w:val="9"/>
  </w:num>
  <w:num w:numId="12">
    <w:abstractNumId w:val="13"/>
  </w:num>
  <w:num w:numId="13">
    <w:abstractNumId w:val="22"/>
  </w:num>
  <w:num w:numId="14">
    <w:abstractNumId w:val="6"/>
  </w:num>
  <w:num w:numId="15">
    <w:abstractNumId w:val="18"/>
  </w:num>
  <w:num w:numId="16">
    <w:abstractNumId w:val="19"/>
  </w:num>
  <w:num w:numId="17">
    <w:abstractNumId w:val="24"/>
  </w:num>
  <w:num w:numId="18">
    <w:abstractNumId w:val="5"/>
  </w:num>
  <w:num w:numId="19">
    <w:abstractNumId w:val="15"/>
  </w:num>
  <w:num w:numId="20">
    <w:abstractNumId w:val="25"/>
  </w:num>
  <w:num w:numId="21">
    <w:abstractNumId w:val="12"/>
  </w:num>
  <w:num w:numId="22">
    <w:abstractNumId w:val="2"/>
  </w:num>
  <w:num w:numId="23">
    <w:abstractNumId w:val="8"/>
  </w:num>
  <w:num w:numId="24">
    <w:abstractNumId w:val="3"/>
  </w:num>
  <w:num w:numId="25">
    <w:abstractNumId w:val="11"/>
  </w:num>
  <w:num w:numId="26">
    <w:abstractNumId w:val="7"/>
  </w:num>
  <w:num w:numId="27">
    <w:abstractNumId w:val="0"/>
  </w:num>
  <w:num w:numId="28">
    <w:abstractNumId w:val="23"/>
  </w:num>
  <w:num w:numId="29">
    <w:abstractNumId w:val="2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1EB"/>
    <w:rsid w:val="00001527"/>
    <w:rsid w:val="00010E32"/>
    <w:rsid w:val="00030DA0"/>
    <w:rsid w:val="00041B7A"/>
    <w:rsid w:val="000A6BE0"/>
    <w:rsid w:val="0010028D"/>
    <w:rsid w:val="001D12F0"/>
    <w:rsid w:val="00225848"/>
    <w:rsid w:val="00233727"/>
    <w:rsid w:val="00251840"/>
    <w:rsid w:val="0025429D"/>
    <w:rsid w:val="00262BDB"/>
    <w:rsid w:val="00282E1C"/>
    <w:rsid w:val="0033379B"/>
    <w:rsid w:val="0036356D"/>
    <w:rsid w:val="00433C66"/>
    <w:rsid w:val="00435F92"/>
    <w:rsid w:val="0049078A"/>
    <w:rsid w:val="004C0D93"/>
    <w:rsid w:val="004F4E5E"/>
    <w:rsid w:val="005111EB"/>
    <w:rsid w:val="0052359B"/>
    <w:rsid w:val="00561522"/>
    <w:rsid w:val="0057614D"/>
    <w:rsid w:val="00587626"/>
    <w:rsid w:val="00590457"/>
    <w:rsid w:val="005A3601"/>
    <w:rsid w:val="00623296"/>
    <w:rsid w:val="006501BE"/>
    <w:rsid w:val="0068126E"/>
    <w:rsid w:val="006909B5"/>
    <w:rsid w:val="006A3A54"/>
    <w:rsid w:val="006D404F"/>
    <w:rsid w:val="006E0B16"/>
    <w:rsid w:val="00720892"/>
    <w:rsid w:val="007523DD"/>
    <w:rsid w:val="007B3CEE"/>
    <w:rsid w:val="0081376B"/>
    <w:rsid w:val="00814E05"/>
    <w:rsid w:val="008302D9"/>
    <w:rsid w:val="00835E50"/>
    <w:rsid w:val="008A6F67"/>
    <w:rsid w:val="008C509E"/>
    <w:rsid w:val="008E12F0"/>
    <w:rsid w:val="00900F57"/>
    <w:rsid w:val="00934165"/>
    <w:rsid w:val="00972640"/>
    <w:rsid w:val="009F55E8"/>
    <w:rsid w:val="00A17B91"/>
    <w:rsid w:val="00A9042A"/>
    <w:rsid w:val="00B2342A"/>
    <w:rsid w:val="00B6146F"/>
    <w:rsid w:val="00B71AE5"/>
    <w:rsid w:val="00B91483"/>
    <w:rsid w:val="00C24EA0"/>
    <w:rsid w:val="00C35E86"/>
    <w:rsid w:val="00CD0C3D"/>
    <w:rsid w:val="00CD413B"/>
    <w:rsid w:val="00CD6C8C"/>
    <w:rsid w:val="00CF2885"/>
    <w:rsid w:val="00D31F0A"/>
    <w:rsid w:val="00D678EC"/>
    <w:rsid w:val="00E11094"/>
    <w:rsid w:val="00E526A8"/>
    <w:rsid w:val="00E54470"/>
    <w:rsid w:val="00ED4F0B"/>
    <w:rsid w:val="00F00AB7"/>
    <w:rsid w:val="00F563D7"/>
    <w:rsid w:val="00F5794F"/>
    <w:rsid w:val="00F661A1"/>
    <w:rsid w:val="00F9666D"/>
    <w:rsid w:val="00FD2A64"/>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docId w15:val="{5B13432B-9F0C-4B9D-A675-5BC8414E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429D"/>
    <w:rPr>
      <w:rFonts w:ascii="Century" w:eastAsia="Century" w:hAnsi="Century" w:cs="Century"/>
    </w:rPr>
  </w:style>
  <w:style w:type="paragraph" w:styleId="Heading1">
    <w:name w:val="heading 1"/>
    <w:basedOn w:val="Normal"/>
    <w:uiPriority w:val="1"/>
    <w:qFormat/>
    <w:rsid w:val="0025429D"/>
    <w:pPr>
      <w:ind w:left="157"/>
      <w:outlineLvl w:val="0"/>
    </w:pPr>
    <w:rPr>
      <w:rFonts w:ascii="Arial Narrow" w:eastAsia="Arial Narrow" w:hAnsi="Arial Narrow" w:cs="Arial Narrow"/>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5429D"/>
    <w:rPr>
      <w:sz w:val="21"/>
      <w:szCs w:val="21"/>
    </w:rPr>
  </w:style>
  <w:style w:type="paragraph" w:styleId="ListParagraph">
    <w:name w:val="List Paragraph"/>
    <w:basedOn w:val="Normal"/>
    <w:uiPriority w:val="1"/>
    <w:qFormat/>
    <w:rsid w:val="0025429D"/>
  </w:style>
  <w:style w:type="paragraph" w:customStyle="1" w:styleId="TableParagraph">
    <w:name w:val="Table Paragraph"/>
    <w:basedOn w:val="Normal"/>
    <w:uiPriority w:val="1"/>
    <w:qFormat/>
    <w:rsid w:val="0025429D"/>
    <w:rPr>
      <w:rFonts w:ascii="Arial Narrow" w:eastAsia="Arial Narrow" w:hAnsi="Arial Narrow" w:cs="Arial Narrow"/>
    </w:rPr>
  </w:style>
  <w:style w:type="paragraph" w:styleId="Header">
    <w:name w:val="header"/>
    <w:basedOn w:val="Normal"/>
    <w:link w:val="HeaderChar"/>
    <w:uiPriority w:val="99"/>
    <w:unhideWhenUsed/>
    <w:rsid w:val="004F4E5E"/>
    <w:pPr>
      <w:tabs>
        <w:tab w:val="center" w:pos="4680"/>
        <w:tab w:val="right" w:pos="9360"/>
      </w:tabs>
    </w:pPr>
  </w:style>
  <w:style w:type="character" w:customStyle="1" w:styleId="HeaderChar">
    <w:name w:val="Header Char"/>
    <w:basedOn w:val="DefaultParagraphFont"/>
    <w:link w:val="Header"/>
    <w:uiPriority w:val="99"/>
    <w:rsid w:val="004F4E5E"/>
    <w:rPr>
      <w:rFonts w:ascii="Century" w:eastAsia="Century" w:hAnsi="Century" w:cs="Century"/>
    </w:rPr>
  </w:style>
  <w:style w:type="paragraph" w:styleId="Footer">
    <w:name w:val="footer"/>
    <w:basedOn w:val="Normal"/>
    <w:link w:val="FooterChar"/>
    <w:uiPriority w:val="99"/>
    <w:unhideWhenUsed/>
    <w:rsid w:val="004F4E5E"/>
    <w:pPr>
      <w:tabs>
        <w:tab w:val="center" w:pos="4680"/>
        <w:tab w:val="right" w:pos="9360"/>
      </w:tabs>
    </w:pPr>
  </w:style>
  <w:style w:type="character" w:customStyle="1" w:styleId="FooterChar">
    <w:name w:val="Footer Char"/>
    <w:basedOn w:val="DefaultParagraphFont"/>
    <w:link w:val="Footer"/>
    <w:uiPriority w:val="99"/>
    <w:rsid w:val="004F4E5E"/>
    <w:rPr>
      <w:rFonts w:ascii="Century" w:eastAsia="Century" w:hAnsi="Century" w:cs="Century"/>
    </w:rPr>
  </w:style>
  <w:style w:type="character" w:styleId="Hyperlink">
    <w:name w:val="Hyperlink"/>
    <w:basedOn w:val="DefaultParagraphFont"/>
    <w:uiPriority w:val="99"/>
    <w:unhideWhenUsed/>
    <w:rsid w:val="004907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775</TotalTime>
  <Pages>7</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5</cp:revision>
  <dcterms:created xsi:type="dcterms:W3CDTF">2021-01-23T05:52:00Z</dcterms:created>
  <dcterms:modified xsi:type="dcterms:W3CDTF">2021-01-24T03:21:00Z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2017-09-08T00:00:00Z</vt:filetime>
  </property>
  <property fmtid="{D5CDD505-2E9C-101B-9397-08002B2CF9AE}" pid="3" name="Creator">
    <vt:lpwstr>Adobe InDesign CC 2015 (Macintosh)</vt:lpwstr>
  </property>
  <property fmtid="{D5CDD505-2E9C-101B-9397-08002B2CF9AE}" pid="4" name="LastSaved">
    <vt:filetime>2017-09-08T00:00:00Z</vt:filetime>
  </property>
</Properties>
</file>